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صحيح البخاري — باب من لم يرَ الوضوء إلاّ من المخرجين من القُبُل والدبر-كتاب الوضوء-صحيح البخاري — رقم الحديث: 176 — الرقم الفرعي: 99 — الرقم الأصلي: 176</w:t>
        <w:br/>
      </w:r>
      <w:r>
        <w:rPr>
          <w:rtl w:val="1"/>
        </w:rPr>
        <w:t xml:space="preserve"> حدثنا آدم بن أبي إياس قال:حدثنا ابن أبي ذئب عن سعيد المقبريّ عن أبي هريرة قال:قال النبيّ صلى الله عليه وسلم</w:t>
        <w:br/>
      </w:r>
      <w:r>
        <w:rPr>
          <w:color w:val="FF0000"/>
          <w:rtl w:val="1"/>
        </w:rPr>
        <w:t xml:space="preserve">«لا يَزالُ العبدُ في صلاةٍ ما كان في المسجدِ يَنتَظِرُ الصلاةَ </w:t>
      </w:r>
      <w:r>
        <w:rPr>
          <w:color w:val="FF0000"/>
          <w:rtl w:val="1"/>
        </w:rPr>
        <w:t xml:space="preserve">ما لم يُحدِثْ». فقال رجلٌ أعجَمِيٌّ: ما الحَدَثُ يا أبا هُرَيرةَ؟ قال: الصوتُ؛ يعني الضَّرْطةَ. </w:t>
      </w:r>
    </w:p>
    <w:p>
      <w:pPr>
        <w:bidi w:val="1"/>
        <w:jc w:val="start"/>
      </w:pPr>
      <w:r>
        <w:rPr>
          <w:rtl w:val="1"/>
        </w:rPr>
        <w:t>درجة الحديث: صحيح</w:t>
      </w:r>
    </w:p>
    <w:p>
      <w:pPr>
        <w:bidi w:val="1"/>
        <w:jc w:val="start"/>
      </w:pPr>
      <w:r>
        <w:rPr>
          <w:rtl w:val="1"/>
        </w:rPr>
        <w:t>الشرح: الدلالة: الأساسيات في الإدارة - الإدارة</w:t>
      </w:r>
    </w:p>
    <w:p>
      <w:pPr>
        <w:bidi w:val="1"/>
        <w:jc w:val="start"/>
      </w:pPr>
      <w:r>
        <w:rPr>
          <w:rtl w:val="1"/>
        </w:rPr>
        <w:t>الشرح: الدلالة: أقسام الحكم التكليفي</w:t>
      </w:r>
    </w:p>
    <w:p>
      <w:pPr>
        <w:bidi w:val="1"/>
        <w:jc w:val="start"/>
      </w:pPr>
      <w:r>
        <w:rPr>
          <w:rtl w:val="1"/>
        </w:rPr>
        <w:t>الشرح: الدلالة: أساليب الدعوة - الحركة بالدعوة وأنواع الاتصال</w:t>
      </w:r>
    </w:p>
    <w:p>
      <w:pPr>
        <w:bidi w:val="1"/>
        <w:jc w:val="start"/>
      </w:pPr>
      <w:r>
        <w:rPr>
          <w:rtl w:val="1"/>
        </w:rPr>
        <w:t>الشرح: الدلالة: مبادئ الإدارة - الأساسيات في الإدارة</w:t>
      </w:r>
    </w:p>
    <w:p>
      <w:pPr>
        <w:bidi w:val="1"/>
        <w:jc w:val="start"/>
      </w:pPr>
      <w:r>
        <w:rPr>
          <w:rtl w:val="1"/>
        </w:rPr>
        <w:t>الشرح: الدلالة: المسجد - مؤسسات التربية والتعليم</w:t>
      </w:r>
    </w:p>
    <w:p>
      <w:pPr>
        <w:bidi w:val="1"/>
        <w:jc w:val="start"/>
      </w:pPr>
      <w:r>
        <w:rPr>
          <w:rtl w:val="1"/>
        </w:rPr>
        <w:t>الشرح: الدلالة: أسلوب الموعظة الحسنة (الترغيب والترهيب)</w:t>
      </w:r>
    </w:p>
    <w:p>
      <w:pPr>
        <w:bidi w:val="1"/>
        <w:jc w:val="start"/>
      </w:pPr>
      <w:r>
        <w:rPr>
          <w:rtl w:val="1"/>
        </w:rPr>
        <w:t>الشرح: الدلالة: أسلوب التنافس في الطاعات.</w:t>
      </w:r>
    </w:p>
    <w:p>
      <w:pPr>
        <w:bidi w:val="1"/>
        <w:jc w:val="start"/>
      </w:pPr>
      <w:r>
        <w:rPr>
          <w:rtl w:val="1"/>
        </w:rPr>
        <w:t>الشرح: الدلالة: الاتصال الجمعي الجماهيري ( مع جماعة)</w:t>
      </w:r>
    </w:p>
    <w:p>
      <w:pPr>
        <w:bidi w:val="1"/>
        <w:jc w:val="start"/>
      </w:pPr>
      <w:r>
        <w:rPr>
          <w:rtl w:val="1"/>
        </w:rPr>
        <w:t>الشرح: الدلالة: روح الفريق (الجماعة) - مبادئ الإدارة</w:t>
      </w:r>
    </w:p>
    <w:p>
      <w:pPr>
        <w:bidi w:val="1"/>
        <w:jc w:val="start"/>
      </w:pPr>
      <w:r>
        <w:rPr>
          <w:rtl w:val="1"/>
        </w:rPr>
        <w:t>الشرح: الدلالة: كفارات السيئات - السيئات</w:t>
      </w:r>
    </w:p>
    <w:p>
      <w:pPr>
        <w:bidi w:val="1"/>
        <w:jc w:val="start"/>
      </w:pPr>
      <w:r>
        <w:rPr>
          <w:rtl w:val="1"/>
        </w:rPr>
        <w:t>الشرح: الدلالة: تكوين الفرد الصالح المصلح (ذاتياً) - الأهداف العامة للتربية و التعليم</w:t>
      </w:r>
    </w:p>
    <w:p>
      <w:pPr>
        <w:bidi w:val="1"/>
        <w:jc w:val="start"/>
      </w:pPr>
      <w:r>
        <w:rPr>
          <w:rtl w:val="1"/>
        </w:rPr>
        <w:t>الشرح: الدلالة: تكوين المجتمع الصالح المصلح - الأهداف العامة للتربية و التعليم</w:t>
      </w:r>
    </w:p>
    <w:p>
      <w:pPr>
        <w:bidi w:val="1"/>
        <w:jc w:val="start"/>
      </w:pPr>
      <w:r>
        <w:rPr>
          <w:rtl w:val="1"/>
        </w:rPr>
        <w:t>الشرح: الدلالة: التميز - المباديء</w:t>
      </w:r>
    </w:p>
    <w:p>
      <w:pPr>
        <w:bidi w:val="1"/>
        <w:jc w:val="start"/>
      </w:pPr>
      <w:r>
        <w:rPr>
          <w:rtl w:val="1"/>
        </w:rPr>
        <w:t>الشرح: الدلالة: كفارات الصغائر. - الصغائر</w:t>
      </w:r>
    </w:p>
    <w:p>
      <w:pPr>
        <w:bidi w:val="1"/>
        <w:jc w:val="start"/>
      </w:pPr>
      <w:r>
        <w:rPr>
          <w:rtl w:val="1"/>
        </w:rPr>
        <w:t>الشرح: الدلالة: ما يخرج من أحد السبيلين(البول والغائط والريح والمني والمذي) - ما جاء في نقض الوضوء</w:t>
      </w:r>
    </w:p>
    <w:p>
      <w:pPr>
        <w:bidi w:val="1"/>
        <w:jc w:val="start"/>
      </w:pPr>
      <w:r>
        <w:rPr>
          <w:rtl w:val="1"/>
        </w:rPr>
        <w:t>الشرح: الدلالة: فضل الجلوس وانتظار الصلاة في المسجد - فضل المساجد</w:t>
      </w:r>
    </w:p>
    <w:p>
      <w:pPr>
        <w:bidi w:val="1"/>
        <w:jc w:val="start"/>
      </w:pPr>
      <w:r>
        <w:rPr>
          <w:rtl w:val="1"/>
        </w:rPr>
        <w:t>الشرح: الدلالة: الصلاة والاعتكاف في المسجد - وظيفة المسجد</w:t>
      </w:r>
    </w:p>
    <w:p>
      <w:pPr>
        <w:bidi w:val="1"/>
        <w:jc w:val="start"/>
      </w:pPr>
      <w:r>
        <w:rPr>
          <w:rtl w:val="1"/>
        </w:rPr>
        <w:t>الشرح: الدلالة: الحاجة إلى الانتماء للجماعة - حاجات المتعلمين</w:t>
      </w:r>
    </w:p>
    <w:p>
      <w:pPr>
        <w:bidi w:val="1"/>
        <w:jc w:val="start"/>
      </w:pPr>
      <w:r>
        <w:rPr>
          <w:rtl w:val="1"/>
        </w:rPr>
        <w:t>الشرح: الدلالة: اللغة - أساليب البحث عن المعرفة</w:t>
      </w:r>
    </w:p>
    <w:p>
      <w:pPr>
        <w:bidi w:val="1"/>
        <w:jc w:val="start"/>
      </w:pPr>
      <w:r>
        <w:rPr>
          <w:rtl w:val="1"/>
        </w:rPr>
        <w:t>الشرح: الدلالة: العلوم الآلية (كالعلوم واللغات ...) - البنية المعرفية</w:t>
      </w:r>
    </w:p>
    <w:p>
      <w:pPr>
        <w:bidi w:val="1"/>
        <w:jc w:val="start"/>
      </w:pPr>
      <w:r>
        <w:rPr>
          <w:rtl w:val="1"/>
        </w:rPr>
        <w:t>الشرح: الدلالة: التربية بالموعظة (التوجيه والإرشاد) - الأساليب التربوية والتهذيبية</w:t>
      </w:r>
    </w:p>
    <w:p>
      <w:pPr>
        <w:bidi w:val="1"/>
        <w:jc w:val="start"/>
      </w:pPr>
      <w:r>
        <w:rPr>
          <w:rtl w:val="1"/>
        </w:rPr>
        <w:t>الشرح: الدلالة: التربية بالثواب والعقاب - الأساليب التربوية والتهذيبية</w:t>
      </w:r>
    </w:p>
    <w:p>
      <w:pPr>
        <w:bidi w:val="1"/>
        <w:jc w:val="start"/>
      </w:pPr>
      <w:r>
        <w:rPr>
          <w:rtl w:val="1"/>
        </w:rPr>
        <w:t>الشرح: الدلالة: الحوار والمناظرة والسؤال - الأساليب التعليمية</w:t>
      </w:r>
    </w:p>
    <w:p>
      <w:pPr>
        <w:bidi w:val="1"/>
        <w:jc w:val="start"/>
      </w:pPr>
      <w:r>
        <w:rPr>
          <w:rtl w:val="1"/>
        </w:rPr>
        <w:t>الشرح: الدلالة: توضيح المفهوم - الأساليب التعليمية</w:t>
      </w:r>
    </w:p>
    <w:p>
      <w:pPr>
        <w:bidi w:val="1"/>
        <w:jc w:val="start"/>
      </w:pPr>
      <w:r>
        <w:rPr>
          <w:rtl w:val="1"/>
        </w:rPr>
        <w:t>الشرح: الدلالة: إزالة الحدث (بالغسل أو الوضوء أو التيمم) - الطهارة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