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مقدم النبيّ صلى الله عليه وسلم،وأصحابه-كتاب المناقب-صحيح البخاري — رقم الحديث: 3926 — الرقم الفرعي: 99 — الرقم الأصلي: 3926</w:t>
        <w:br/>
      </w:r>
      <w:r>
        <w:rPr>
          <w:rtl w:val="1"/>
        </w:rPr>
        <w:t xml:space="preserve"> حدثنا عبد الله بن يوسف أخبرنا مالك عن هشام بن عُروة عن أبيه عن عائشة رضي الله عنها</w:t>
        <w:br/>
      </w:r>
      <w:r>
        <w:rPr>
          <w:color w:val="000000"/>
          <w:rtl w:val="1"/>
        </w:rPr>
        <w:t xml:space="preserve">أنَّها قالت:  </w:t>
      </w:r>
      <w:r>
        <w:rPr>
          <w:color w:val="FF0000"/>
          <w:rtl w:val="1"/>
        </w:rPr>
        <w:t xml:space="preserve">لَمَّا قَدِمَ رسولُ الله ﷺ المدينةَ وُعِكَ أبو بكرٍ وبلالٌ،  </w:t>
      </w:r>
      <w:r>
        <w:rPr>
          <w:color w:val="FF0000"/>
          <w:rtl w:val="1"/>
        </w:rPr>
        <w:t xml:space="preserve">قالت: فدَخَلْتُ عليهما، فقلتُ: يا أبَتِ، كيفَ تَجِدُكَ؟ ويا بلالُ كيفَ تَجِدُكَ؟  </w:t>
      </w:r>
      <w:r>
        <w:rPr>
          <w:color w:val="FF0000"/>
          <w:rtl w:val="1"/>
        </w:rPr>
        <w:t xml:space="preserve">قالت: فكان أبو بكرٍ إذا أخَذَتْه الحُمَّى يقولُ: </w:t>
      </w:r>
      <w:r>
        <w:rPr>
          <w:color w:val="FF0000"/>
          <w:rtl w:val="1"/>
        </w:rPr>
        <w:t xml:space="preserve">كلُّ امرِئٍ مُصَبَّحٌ في أهلِهِ   والموتُ أدنَى من شِراكِ نَعلِه </w:t>
      </w:r>
      <w:r>
        <w:rPr>
          <w:color w:val="FF0000"/>
          <w:rtl w:val="1"/>
        </w:rPr>
        <w:t xml:space="preserve">وكان بلالٌ إذا أقلَعَ عنه الحُمَّى يَرْفَعُ عَقِيرَتَه ويقولُ: </w:t>
      </w:r>
      <w:r>
        <w:rPr>
          <w:color w:val="FF0000"/>
          <w:rtl w:val="1"/>
        </w:rPr>
        <w:t xml:space="preserve">ألا لَيتَ شِعْري هل أبِيتَنَّ ليلةً   بِوادٍ وحَوْلي إذْخِرٌ وجَلِيلُ  </w:t>
      </w:r>
      <w:r>
        <w:rPr>
          <w:color w:val="FF0000"/>
          <w:rtl w:val="1"/>
        </w:rPr>
        <w:t xml:space="preserve">وهَلْ أرِدَنْ يومًا مِياهَ مَجَنّةٍ   وهَلْ يَبدُوَنْ لي شامةٌ وطَفِيلُ </w:t>
      </w:r>
      <w:r>
        <w:rPr>
          <w:color w:val="FF0000"/>
          <w:rtl w:val="1"/>
        </w:rPr>
        <w:t xml:space="preserve">قالت عائشةُ: فجئتُ رسولَ الله ﷺ فأخبَرْتُه،  </w:t>
      </w:r>
      <w:r>
        <w:rPr>
          <w:color w:val="FF0000"/>
          <w:rtl w:val="1"/>
        </w:rPr>
        <w:t xml:space="preserve">فقال: «اللهمَّ حَبِّبْ إلينا المدينةَ كحُبِّنا مكَّةَ أو أشدَّ،  </w:t>
      </w:r>
      <w:r>
        <w:rPr>
          <w:color w:val="FF0000"/>
          <w:rtl w:val="1"/>
        </w:rPr>
        <w:t xml:space="preserve">وصَحِّحْها،  </w:t>
      </w:r>
      <w:r>
        <w:rPr>
          <w:color w:val="FF0000"/>
          <w:rtl w:val="1"/>
        </w:rPr>
        <w:t xml:space="preserve">وبارِكْ لنا في صاعِها ومُدِّها،  </w:t>
      </w:r>
      <w:r>
        <w:rPr>
          <w:color w:val="FF0000"/>
          <w:rtl w:val="1"/>
        </w:rPr>
        <w:t xml:space="preserve">وانقُلْ حُمّاها فاجعَلْها بالجُحْفةِ».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قيمة مواساة المريض وسؤاله عن حالِه وتبشيره والثّناء عليه - مظاهر قيمة عيادة المريض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قيمة التمني والترجي في الشعر - قيمة الشِّعر</w:t>
      </w:r>
    </w:p>
    <w:p>
      <w:pPr>
        <w:bidi w:val="1"/>
        <w:jc w:val="start"/>
      </w:pPr>
      <w:r>
        <w:rPr>
          <w:rtl w:val="1"/>
        </w:rPr>
        <w:t>الشرح: الدلالة: حمّى المدينة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العناية التلطيفية - المرض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