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يقول إذا أصبح-كتاب الأدب-سنن أبي داود — رقم الحديث: 5080 — الرقم الفرعي: 99 — الرقم الأصلي: 5080</w:t>
        <w:br/>
      </w:r>
      <w:r>
        <w:rPr>
          <w:rtl w:val="1"/>
        </w:rPr>
        <w:t xml:space="preserve"> حدثنا عمرو بن عثمان الحمصيّ و مؤمل بن الفضل الحرّانيّ و عليّ بن سهل الرمليّ و محمد بن المصفّى الحمصيّ قالوا:ثنا الوليد ثنا عبد الرحمن بن حسّان الكنانيّ قال:حدثني مسلم بن الحارث بن مسلم التميميّ عن أبيه أنّ النبيّ صلى الله عليه وسلم</w:t>
        <w:br/>
      </w:r>
      <w:r>
        <w:rPr>
          <w:color w:val="000000"/>
          <w:rtl w:val="1"/>
        </w:rPr>
        <w:t xml:space="preserve"> </w:t>
      </w:r>
      <w:r>
        <w:rPr>
          <w:color w:val="000000"/>
          <w:rtl w:val="1"/>
        </w:rPr>
        <w:t xml:space="preserve">قال، نحوه، إلى قولهِ: «جِوارٌ منها» إلا أنَّه قال فيهما: «قبل أن يُكلِّم أحداً».  </w:t>
      </w:r>
      <w:r>
        <w:rPr>
          <w:color w:val="FF0000"/>
          <w:rtl w:val="1"/>
        </w:rPr>
        <w:t xml:space="preserve">قال عليُّ بنُ سهل فيه: إن أباه حدَّثه، وقال عليٌّ وابنُ المصفى: بعثنا رسولُ الله ﷺ في سريةٍ، فلما بلغنا المُغَارَ، استحثثتُ فرسي، فسبقتُ أصحابي، وتلقَّاني الحيُّ بالرَّنِينِ، فقلتُ لهم:  </w:t>
      </w:r>
      <w:r>
        <w:rPr>
          <w:color w:val="FF0000"/>
          <w:rtl w:val="1"/>
        </w:rPr>
        <w:t xml:space="preserve">قولوا: لا إله إلا الله وحدَه تُحرِزُوا،  </w:t>
      </w:r>
      <w:r>
        <w:rPr>
          <w:color w:val="FF0000"/>
          <w:rtl w:val="1"/>
        </w:rPr>
        <w:t xml:space="preserve">فقالوها، فلامني أصحابِي، وقالوا: حرمتنا الغنيمةَ، فلما قَدِمْنَا على رسولِ الله ﷺ أخبروه بالذي صنعتُ، فدعاني، فحسَّن لي ما صنعتُ، وقال: «أما إن الله عَزَّ وَجَلَّ قد كتبَ لكَ مِن كلَّ إنسانٍ منهم كذا وكذا»  </w:t>
      </w:r>
      <w:r>
        <w:rPr>
          <w:color w:val="000000"/>
          <w:rtl w:val="1"/>
        </w:rPr>
        <w:t xml:space="preserve">قال عبدُ الرحمن: فأنا نسيتُ الثوابَ، ثم قال رسولُ الله ﷺ: «أما إنَّي سأكتُب لك بالوَصاةِ بَعْدِي»، قال: ففعل، وخَتَم عليه، فدفعه إليَّ، وقال لي، ثم ذكرَ معناهم،  </w:t>
      </w:r>
      <w:r>
        <w:rPr>
          <w:color w:val="000000"/>
          <w:rtl w:val="1"/>
        </w:rPr>
        <w:t xml:space="preserve">وقال ابنُ المصفَّى: قال: سمعتُ الحارثَ بنَ مسلم بنِ الحارث التميمي يُحدث عن أبيه.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فضل لا إله الا الله - فضل أذكار مخصوصة</w:t>
      </w:r>
    </w:p>
    <w:p>
      <w:pPr>
        <w:bidi w:val="1"/>
        <w:jc w:val="start"/>
      </w:pPr>
      <w:r>
        <w:rPr>
          <w:rtl w:val="1"/>
        </w:rPr>
        <w:t>الشرح: الدلالة: السرايا والدوريات</w:t>
      </w:r>
    </w:p>
    <w:p>
      <w:pPr>
        <w:bidi w:val="1"/>
        <w:jc w:val="start"/>
      </w:pPr>
      <w:r>
        <w:rPr>
          <w:rtl w:val="1"/>
        </w:rPr>
        <w:t>الشرح: الدلالة: التنفيذ - إجراءات عمل الدوريات والسرايا</w:t>
      </w:r>
    </w:p>
    <w:p>
      <w:pPr>
        <w:bidi w:val="1"/>
        <w:jc w:val="start"/>
      </w:pPr>
      <w:r>
        <w:rPr>
          <w:rtl w:val="1"/>
        </w:rPr>
        <w:t>الشرح: الدلالة: الحربي يسلم فيرد إليه ماله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