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ابن صياد-كتاب الفتن وأشراط الساعة-صحيح مسلم — رقم الحديث: 2927 — الرقم الفرعي: 2 — الرقم الأصلي: 2927</w:t>
        <w:br/>
      </w:r>
      <w:r>
        <w:rPr>
          <w:rtl w:val="1"/>
        </w:rPr>
        <w:t xml:space="preserve"> حدثنا يحيى بن حَبيب و محمد بن عبد الأعلى قالا:حدثنا مُعْتَمِر قال:سمعت أبي يحدث عن أبي نضرة عن أبي سعيد الخُدْريّ</w:t>
        <w:br/>
      </w:r>
      <w:r>
        <w:rPr>
          <w:color w:val="FF0000"/>
          <w:rtl w:val="1"/>
        </w:rPr>
        <w:t xml:space="preserve">قال: قال لي ابنُ صائدٍ، وأَخذَتْني منه ذَمامَةٌ: هذا عَذَرتُ الناسَ، ما لي ولكم يا أصحابَ محمد، أَلم يقُل نبيُّ الله ﷺ: «إنّه يهوديٌّ»؟ وقد أَسلمتُ، قال: «ولا يُولَدُ له» وقد وُلِد لي، وقال: «إنَّ اللهَ قد حرَّم عليه مكَّة» وقد حجَجتُ،  </w:t>
      </w:r>
      <w:r>
        <w:rPr>
          <w:color w:val="FF0000"/>
          <w:rtl w:val="1"/>
        </w:rPr>
        <w:t xml:space="preserve">قال: فما زالَ حتى كادَ أنْ يأخذَ فيَّ قولُه.  </w:t>
      </w:r>
      <w:r>
        <w:rPr>
          <w:color w:val="FF0000"/>
          <w:rtl w:val="1"/>
        </w:rPr>
        <w:t xml:space="preserve">قال: فقال له: أمَا والله، إنِّي لأَعلمُ الآنَ حيثُ هو، وأَعرفُ أَباهُ وأُمَّه.  </w:t>
      </w:r>
      <w:r>
        <w:rPr>
          <w:color w:val="FF0000"/>
          <w:rtl w:val="1"/>
        </w:rPr>
        <w:t xml:space="preserve">قال: وقيل له: أَيسرُّكَ أنّك ذاكَ الرجُل؟ قال: فقال: لو عُرِض علَيَّ ما كَرِهتُ. 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