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الجمع بين الصلاتين في الحضر-كتاب صلاة المسافرين وقصرها-صحيح مسلم — رقم الحديث: 706 — الرقم الفرعي: 2 — الرقم الأصلي: 706</w:t>
        <w:br/>
      </w:r>
      <w:r>
        <w:rPr>
          <w:rtl w:val="1"/>
        </w:rPr>
        <w:t xml:space="preserve"> حدثنا يحيى بن حبيب حدثنا خالد ملاحظة يعني ابن الحارث حدثنا قُرّة بن خالد حدثنا أبو الزبير حدثنا عامر بن واثِلة،أبو الطفيل حدثنا معاذ بن جبل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جمَعَ رَسولُ الله ﷺ في غَزوةِ تَبوك بينَ الظُّهرِ والعَصر، وبينَ المَغرِب والعِشاء.  </w:t>
      </w:r>
      <w:r>
        <w:rPr>
          <w:color w:val="FF0000"/>
          <w:rtl w:val="1"/>
        </w:rPr>
        <w:t xml:space="preserve">قال: فقلتُ: ما حمَلَه على ذلك؟ قال: فقال: أَرادَ أن لا يُحرِجَ أُمَّته.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الجمع في المطر وما في حكمه - الأعذار في الصلوات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