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،كيف الرّقى ؟-باب في الرجل يتداوى-سنن أبي داود — رقم الحديث: 3892 — الرقم الفرعي: 99 — الرقم الأصلي: 3892</w:t>
        <w:br/>
      </w:r>
      <w:r>
        <w:rPr>
          <w:rtl w:val="1"/>
        </w:rPr>
        <w:t xml:space="preserve"> حدثنا يزيد بن خالد بن موهب الرمليّ ثنا الليث عن زيادة بن محمد عن محمد بن كعب القرظيّ عن فضالة بن عبيد عن أبي الدرداء قال:سمعت رسول الله صلى الله عليه وسلم</w:t>
        <w:br/>
      </w:r>
      <w:r>
        <w:rPr>
          <w:color w:val="FF0000"/>
          <w:rtl w:val="1"/>
        </w:rPr>
        <w:t xml:space="preserve">يقول: «من اشْتكَى مِنْكُم شيئاً أو اشتكَاهُ أخٌ لهُ فَلْيقُلْ:  </w:t>
      </w:r>
      <w:r>
        <w:rPr>
          <w:color w:val="FF0000"/>
          <w:rtl w:val="1"/>
        </w:rPr>
        <w:t xml:space="preserve">ربُّنا اللهُ الذي في السَّماء، تَقَدَّسَ اسمُكَ،  </w:t>
      </w:r>
      <w:r>
        <w:rPr>
          <w:color w:val="FF0000"/>
          <w:rtl w:val="1"/>
        </w:rPr>
        <w:t xml:space="preserve">أمرُكَ في السَّماء والأرضِ، كما رحمتُك في السَّماء، فاجعلْ رحمتَك في الأرضِ،  </w:t>
      </w:r>
      <w:r>
        <w:rPr>
          <w:color w:val="FF0000"/>
          <w:rtl w:val="1"/>
        </w:rPr>
        <w:t xml:space="preserve">اغْفِرْ لنَا حُوبَنَا وخَطَايانا، أنتَ ربُّ الطَّيبين،  </w:t>
      </w:r>
      <w:r>
        <w:rPr>
          <w:color w:val="FF0000"/>
          <w:rtl w:val="1"/>
        </w:rPr>
        <w:t xml:space="preserve">أنزِلْ رحمةً من رحمتِك، وشفاء مِن شِفَائِكَ على هذا الوَجْعِ، فيبرأُ».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