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السجود على الأنف والسجود على الطين-كتاب الصلاة-صحيح البخاري — رقم الحديث: 813 — الرقم الفرعي: 99 — الرقم الأصلي: 813</w:t>
        <w:br/>
      </w:r>
      <w:r>
        <w:rPr>
          <w:rtl w:val="1"/>
        </w:rPr>
        <w:t xml:space="preserve"> حدثنا موسى قال:حدثنا همّام عن يحيى عن أبي سلمة</w:t>
        <w:br/>
      </w:r>
      <w:r>
        <w:rPr>
          <w:color w:val="000000"/>
          <w:rtl w:val="1"/>
        </w:rPr>
        <w:t xml:space="preserve">قال: انطَلَقْتُ إلى أبي سعيدٍ الخُدْريِّ، فقلتُ: ألَا تَخرُجُ بنا إلى النَّخْلِ نَتَحَدَّثْ، فخَرَجَ،  </w:t>
      </w:r>
      <w:r>
        <w:rPr>
          <w:color w:val="000000"/>
          <w:rtl w:val="1"/>
        </w:rPr>
        <w:t xml:space="preserve">قال: فقلتُ: حَدِّثْني ما سمعتَ منَ النبيِّ ﷺ في ليلةِ القَدْرِ،  </w:t>
      </w:r>
      <w:r>
        <w:rPr>
          <w:color w:val="FF0000"/>
          <w:rtl w:val="1"/>
        </w:rPr>
        <w:t xml:space="preserve">قال:  اعتَكَفَ رسولُ الله ﷺ عَشْرَ الأُوَلِ من رمضانَ واعتَكَفْنا معه،  </w:t>
      </w:r>
      <w:r>
        <w:rPr>
          <w:color w:val="FF0000"/>
          <w:rtl w:val="1"/>
        </w:rPr>
        <w:t xml:space="preserve">فأتاه جِبْريلُ فقال: إنَّ الَّذي تَطلُبُ أمامَكَ،  </w:t>
      </w:r>
      <w:r>
        <w:rPr>
          <w:color w:val="FF0000"/>
          <w:rtl w:val="1"/>
        </w:rPr>
        <w:t xml:space="preserve">فاعتَكَفَ العَشْرَ الأوسَطَ فاعتَكَفْنا معه،  </w:t>
      </w:r>
      <w:r>
        <w:rPr>
          <w:color w:val="FF0000"/>
          <w:rtl w:val="1"/>
        </w:rPr>
        <w:t xml:space="preserve">فأتاه جِبْريلُ فقال: إنَّ الَّذي تَطلُبُ أمامَكَ،  </w:t>
      </w:r>
      <w:r>
        <w:rPr>
          <w:color w:val="FF0000"/>
          <w:rtl w:val="1"/>
        </w:rPr>
        <w:t xml:space="preserve">فقام النبيُّ ﷺ خَطِيبًا صَبِيحةَ عشرينَ من رمضانَ، فقال:  «مَن كان اعتَكَفَ مع النبيِّ ﷺ فلْيَرجِعْ،  </w:t>
      </w:r>
      <w:r>
        <w:rPr>
          <w:color w:val="FF0000"/>
          <w:rtl w:val="1"/>
        </w:rPr>
        <w:t xml:space="preserve">فإنّي أُريتُ ليلةَ القَدْرِ، وإنّي نُسِّيتُها، وإنَّها في العَشْرِ الأواخِرِ في وِتْرٍ،  </w:t>
      </w:r>
      <w:r>
        <w:rPr>
          <w:color w:val="FF0000"/>
          <w:rtl w:val="1"/>
        </w:rPr>
        <w:t xml:space="preserve">وإنّي رأيتُ كأنّي أسجُدُ في طِينٍ وماءٍ»،   </w:t>
      </w:r>
      <w:r>
        <w:rPr>
          <w:color w:val="FF0000"/>
          <w:rtl w:val="1"/>
        </w:rPr>
        <w:t xml:space="preserve">وكان سَقْفُ المسجدِ جَرِيدَ النَّخْلِ، وما نَرَى في السَّماءِ شيئًا، فجاءَتْ قَزَعةٌ فأُمْطِرْنا،  فصَلَّى بنا النبيُّ ﷺ حتَّى رأيتُ أثرَ الطِّينِ والماءِ على جَبْهةِ رسولِ الله ﷺ وأرْنَبَتِه تَصْدِيقَ رُؤْياه.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أسماء الملابس - اللباس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مكان الاعتكاف - الاعتكاف</w:t>
      </w:r>
    </w:p>
    <w:p>
      <w:pPr>
        <w:bidi w:val="1"/>
        <w:jc w:val="start"/>
      </w:pPr>
      <w:r>
        <w:rPr>
          <w:rtl w:val="1"/>
        </w:rPr>
        <w:t>الشرح: الدلالة: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صفات المعلم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الاختلاف والفرقة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الرؤيا الصالحة جزء من النبوة - علاقة الرؤيا بالنبوة</w:t>
      </w:r>
    </w:p>
    <w:p>
      <w:pPr>
        <w:bidi w:val="1"/>
        <w:jc w:val="start"/>
      </w:pPr>
      <w:r>
        <w:rPr>
          <w:rtl w:val="1"/>
        </w:rPr>
        <w:t>الشرح: الدلالة: الرؤيا من الأنبياء - أنواع الرؤيا</w:t>
      </w:r>
    </w:p>
    <w:p>
      <w:pPr>
        <w:bidi w:val="1"/>
        <w:jc w:val="start"/>
      </w:pPr>
      <w:r>
        <w:rPr>
          <w:rtl w:val="1"/>
        </w:rPr>
        <w:t>الشرح: الدلالة: في الرؤيا الصالحة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متفرقات في الرؤيا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الاعتكاف في رمضان - وقت الاعتكاف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الأواخر من رمضان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الصلاة والاعتكاف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الخبرة المتراكمة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الرياضية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المادة العلمية - الكفايات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