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 — الرقم الفرعي: 99 — الرقم الأصلي: 69 — ج: 1 — ص: 11</w:t>
        <w:br/>
      </w:r>
      <w:r>
        <w:rPr>
          <w:rtl w:val="1"/>
        </w:rPr>
        <w:t xml:space="preserve"> حدثنا سفيان قال:حدثنا ابن أبي خالد عن أبي بكر بن أبي زهير</w:t>
        <w:br/>
      </w:r>
      <w:r>
        <w:rPr>
          <w:color w:val="000000"/>
          <w:rtl w:val="1"/>
        </w:rPr>
        <w:t xml:space="preserve">أَظُنُّهُ قَالَ أَبُو بَكْرٍ: يَا رَسُولَ اللهِ، كَيْفَ الصَّلاحُ بَعْدَ هَذِهِ الْآيَةِ؟ قَالَ: «يَرْحَمُكَ اللهُ يَا أَبَا بَكْرٍ، أَلَسْتَ تَمْرَضُ؟ أَلَسْتَ تَحْزَنُ؟ أَلَسْتَ تُصِيبُكَ اللَّأْوَاءُ؟ أَلَسْتَ ...» قَالَ: بَلَى. قَالَ: «فَإِنَّ ذَاكَ بِذَاكَ».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