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قيل في الصّوّاغ-كتاب البيوع-صحيح البخاري — رقم الحديث: 2089 — الرقم الفرعي: 99 — الرقم الأصلي: 2089</w:t>
        <w:br/>
      </w:r>
      <w:r>
        <w:rPr>
          <w:rtl w:val="1"/>
        </w:rPr>
        <w:t xml:space="preserve"> حدثنا عبدان أخبرنا عبد الله أخبرنا يونس عن ابن شهاب قال:أخبرني عليّ بن حسين أنّ حسين بن عليّ، رضي الله عنهما،</w:t>
        <w:br/>
      </w:r>
      <w:r>
        <w:rPr>
          <w:color w:val="000000"/>
          <w:rtl w:val="1"/>
        </w:rPr>
        <w:t xml:space="preserve">أخبَره،  </w:t>
      </w:r>
      <w:r>
        <w:rPr>
          <w:color w:val="FF0000"/>
          <w:rtl w:val="1"/>
        </w:rPr>
        <w:t xml:space="preserve">أنَّ عليًّا، عليه السَّلام، قال: كانت لي شارِفٌ من نَصِيبي مِن المَغْنَمِ،  </w:t>
      </w:r>
      <w:r>
        <w:rPr>
          <w:color w:val="FF0000"/>
          <w:rtl w:val="1"/>
        </w:rPr>
        <w:t xml:space="preserve">وكان النبيُّ ﷺ أَعطاني شارفًا مِن الخُمْسِ،  </w:t>
      </w:r>
      <w:r>
        <w:rPr>
          <w:color w:val="000000"/>
          <w:rtl w:val="1"/>
        </w:rPr>
        <w:t xml:space="preserve">فلمّا أرَدْتُ أنْ أبْتَنيَ بفاطمةَ بنتِ رسولِ الله ﷺ  </w:t>
      </w:r>
      <w:r>
        <w:rPr>
          <w:color w:val="000000"/>
          <w:rtl w:val="1"/>
        </w:rPr>
        <w:t xml:space="preserve">واعَدْتُ رجلًا صَوّاغًا من بني قَينُقاعَ أنْ يَرتَحِلَ معي،  </w:t>
      </w:r>
      <w:r>
        <w:rPr>
          <w:color w:val="000000"/>
          <w:rtl w:val="1"/>
        </w:rPr>
        <w:t xml:space="preserve">فنَأْتيَ بإذْخِرٍ أرَدْتُ أنْ أبِيعَه مِن الصَّوّاغِينَ،  </w:t>
      </w:r>
      <w:r>
        <w:rPr>
          <w:color w:val="FF0000"/>
          <w:rtl w:val="1"/>
        </w:rPr>
        <w:t xml:space="preserve">وأستَعِينَ به في وَلِيمةِ عُرُسِي.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آل البيت</w:t>
      </w:r>
    </w:p>
    <w:p>
      <w:pPr>
        <w:bidi w:val="1"/>
        <w:jc w:val="start"/>
      </w:pPr>
      <w:r>
        <w:rPr>
          <w:rtl w:val="1"/>
        </w:rPr>
        <w:t>الشرح: الدلالة: الغنائم والزكاة والصدقات (بيت المال 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الضيافة والزيارة وعيادة المريض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حمزة بن عبد المطلب وذريته - مناقب آل البيت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الاستئذان -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ذكر أسماء بنات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ذكر أسماء أصهار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الوليمة والعقيقة والمأدبة ونحوها - تغذية الجماعات</w:t>
      </w:r>
    </w:p>
    <w:p>
      <w:pPr>
        <w:bidi w:val="1"/>
        <w:jc w:val="start"/>
      </w:pPr>
      <w:r>
        <w:rPr>
          <w:rtl w:val="1"/>
        </w:rPr>
        <w:t>الشرح: الدلالة: القرائن الدالة على شرب الخمر - إثبات جريمة شرب الخمر</w:t>
      </w:r>
    </w:p>
    <w:p>
      <w:pPr>
        <w:bidi w:val="1"/>
        <w:jc w:val="start"/>
      </w:pPr>
      <w:r>
        <w:rPr>
          <w:rtl w:val="1"/>
        </w:rPr>
        <w:t>الشرح: الدلالة: أسس اختيار الموظفين (الخبرة والكفاءة والأمانة)</w:t>
      </w:r>
    </w:p>
    <w:p>
      <w:pPr>
        <w:bidi w:val="1"/>
        <w:jc w:val="start"/>
      </w:pPr>
      <w:r>
        <w:rPr>
          <w:rtl w:val="1"/>
        </w:rPr>
        <w:t>الشرح: الدلالة: الخبرة السابقة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الغنائم والفئ والخراج والجزية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الصفات الوظيفية والفنية(المهارات والخبرات )</w:t>
      </w:r>
    </w:p>
    <w:p>
      <w:pPr>
        <w:bidi w:val="1"/>
        <w:jc w:val="start"/>
      </w:pPr>
      <w:r>
        <w:rPr>
          <w:rtl w:val="1"/>
        </w:rPr>
        <w:t>الشرح: الدلالة: تقسيمها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