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المعدن-كتاب الزكاة-سنن النسائي — رقم الحديث: 2494 — الرقم الفرعي: 99 — الرقم الأصلي: 2494</w:t>
        <w:br/>
      </w:r>
      <w:r>
        <w:rPr>
          <w:rtl w:val="1"/>
        </w:rPr>
        <w:t xml:space="preserve"> أخبرنا قتيبة قال:حدثنا أبو عوانة عن عبيدالله بن الأخنس عن عمرو بن شعيب عن أبيه عن جدّه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سُئل رسولُ الله ﷺ عن اللُّقَطة،  </w:t>
      </w:r>
      <w:r>
        <w:rPr>
          <w:color w:val="FF0000"/>
          <w:rtl w:val="1"/>
        </w:rPr>
        <w:t xml:space="preserve">فقال: «ما كان في طريقٍ مَأتِيٍّ، أو في قريةٍ عامِرةٍ، فعرِّفْها سَنةً، فإن جاءَ صاحبُها وإلّا فلكَ،  </w:t>
      </w:r>
      <w:r>
        <w:rPr>
          <w:color w:val="FF0000"/>
          <w:rtl w:val="1"/>
        </w:rPr>
        <w:t xml:space="preserve">وما لم يكن في طَريقٍ مَأتيٍّ، ولا في قَريةٍ عامرةٍ، ففيه وفي الرِّكازِ الخُمُس».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الإعلان عن اللقطة والإشهاد عليها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رد اللقطة الى صاحبها - اللقطة وأحكامها</w:t>
      </w:r>
    </w:p>
    <w:p>
      <w:pPr>
        <w:bidi w:val="1"/>
        <w:jc w:val="start"/>
      </w:pPr>
      <w:r>
        <w:rPr>
          <w:rtl w:val="1"/>
        </w:rPr>
        <w:t>الشرح: الدلالة: حيازة اللقطة - اللقطة وأحكامها</w:t>
      </w:r>
    </w:p>
    <w:p>
      <w:pPr>
        <w:bidi w:val="1"/>
        <w:jc w:val="start"/>
      </w:pPr>
      <w:r>
        <w:rPr>
          <w:rtl w:val="1"/>
        </w:rPr>
        <w:t>الشرح: الدلالة: التصدق باللقطة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