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16076 — الرقم الفرعي: 99 — الرقم الأصلي: 16076</w:t>
        <w:br/>
      </w:r>
      <w:r>
        <w:rPr>
          <w:rtl w:val="1"/>
        </w:rPr>
        <w:t xml:space="preserve"> قال:حدثنا عبد الله حدثني أبي ثنا  عفّان ثنا خالد ملاحظة يعني الواسطيّ قال:ثنا عمرو بن يحيى الأنصاريّ عن زياد بن أبي زياد ملاحظة مولى بني مخزوم عن خادم للنبيّ صلى الله عليه وسلم ملاحظة رجل أو امرأة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النّبيُّ ﷺ ممّا يقولُ للخادِم: «ألكَ حاجة؟»  </w:t>
      </w:r>
      <w:r>
        <w:rPr>
          <w:color w:val="FF0000"/>
          <w:rtl w:val="1"/>
        </w:rPr>
        <w:t xml:space="preserve">قال: حتى كانَ ذاتَ يومٍ، فقال: يا رَسولَ الله، حاجَتِي، قال: «وما حاجتُك؟» قال: حاجَتي أَن تَشفَعَ لي يومَ القِيامَة.  </w:t>
      </w:r>
      <w:r>
        <w:rPr>
          <w:color w:val="FF0000"/>
          <w:rtl w:val="1"/>
        </w:rPr>
        <w:t xml:space="preserve">قال: «ومَن دلَّك على هذا؟» قال: ربّي.  </w:t>
      </w:r>
      <w:r>
        <w:rPr>
          <w:color w:val="FF0000"/>
          <w:rtl w:val="1"/>
        </w:rPr>
        <w:t xml:space="preserve">قال: «إمّا لا، فأَعنِّي بكَثرةِ السُّجود».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