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صيد المِعراض-كتاب الذبائح-صحيح البخاري — رقم الحديث: 5476 — الرقم الفرعي: 99 — الرقم الأصلي: 5476</w:t>
        <w:br/>
      </w:r>
      <w:r>
        <w:rPr>
          <w:rtl w:val="1"/>
        </w:rPr>
        <w:t xml:space="preserve"> حدثنا سليمان بن حرب حدثنا شعبة عن عبد الله بن أبي السفر عن الشعبيّ قال:سمعت عدي بن حاتم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سألتُ رسولَ الله ﷺ عن المِعْراضِ،  </w:t>
      </w:r>
      <w:r>
        <w:rPr>
          <w:color w:val="FF0000"/>
          <w:rtl w:val="1"/>
        </w:rPr>
        <w:t xml:space="preserve">فقال: «إذا أصَبْتَ بحَدِّه فكُلْ، فإذا أصابَ بعَرْضِه فقَتَلَ فإنَّه وَقِيذٌ فلا تَأْكُلْ»  </w:t>
      </w:r>
      <w:r>
        <w:rPr>
          <w:color w:val="FF0000"/>
          <w:rtl w:val="1"/>
        </w:rPr>
        <w:t xml:space="preserve">فقلتُ: أُرسِلُ كلبي؟ قال: «إذا أرسَلْتَ كلبَكَ وسَمَّيتَ فكُلْ»  </w:t>
      </w:r>
      <w:r>
        <w:rPr>
          <w:color w:val="FF0000"/>
          <w:rtl w:val="1"/>
        </w:rPr>
        <w:t xml:space="preserve">قلتُ: فإنْ أكَلَ؟ قال: «فلا تَأْكُلْ، فإنَّه لم يُمْسِكْ عليكَ، إنَّما أمسَكَ على نَفْسِه»  </w:t>
      </w:r>
      <w:r>
        <w:rPr>
          <w:color w:val="FF0000"/>
          <w:rtl w:val="1"/>
        </w:rPr>
        <w:t xml:space="preserve">قلتُ: أُرسِلُ كلبي، فأجِدُ معه كلبًا آخرَ؟ قال: «لا تَأْكُلْ، فإنَّكَ إنَّما سَمَّيتَ على كلبِكَ، ولم تُسَمِّ على آخرَ».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تحرِّي الطيب في المطعم والمشرب - الحرص على الحلال الطيِّب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