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تُهلّ الحائض والنفساء-كتاب الحجّ-صحيح البخاري — رقم الحديث: 1556 — الرقم الفرعي: 99 — الرقم الأصلي: 1556</w:t>
        <w:br/>
      </w:r>
      <w:r>
        <w:rPr>
          <w:rtl w:val="1"/>
        </w:rPr>
        <w:t xml:space="preserve"> حدثنا عبد الله بن مسلمة حدثنا مالك عن ابن شهاب عن عروة بن الزبير عن عائشة رضي الله عنها زوج النبي صلى الله عليه وسلم</w:t>
        <w:br/>
      </w:r>
      <w:r>
        <w:rPr>
          <w:color w:val="FF0000"/>
          <w:rtl w:val="1"/>
        </w:rPr>
        <w:t xml:space="preserve">قالت: خَرَجْنا معَ النبيِّ ﷺ في حَجّةِ الوَدَاع فأهلَلْنا بعُمْرةٍ، ثمَّ قال النبيُّ ﷺ: «مَن كان معه هَدْيٌ فلْيُهِلَّ بالحجِّ مع العُمْرةِ، ثمَّ لا يَحِلَّ حتَّى يَحِلَّ منهما جميعاً». فقَدِمْتُ مكَّةَ وأنا حائضٌ، فلم أطُفْ بالبيتِ ولا بينَ الصَّفَا والمَرْوةِ، فشَكَوْتُ ذلكَ إلى النبيِّ ﷺ فقال:  </w:t>
      </w:r>
      <w:r>
        <w:rPr>
          <w:color w:val="FF0000"/>
          <w:rtl w:val="1"/>
        </w:rPr>
        <w:t xml:space="preserve">«انقُضِي رأسَكِ، وامتَشِطي، وأَهِلِّي بالحجِّ، ودَعِي العُمْرةَ»  </w:t>
      </w:r>
      <w:r>
        <w:rPr>
          <w:color w:val="000000"/>
          <w:rtl w:val="1"/>
        </w:rPr>
        <w:t xml:space="preserve">ففَعَلْتُ، فلمّا قَضَينا الحجَّ أرسَلَني النبيُّ ﷺ معَ عبدِ الرَّحمنِ بنِ أبي بكرٍ إلى التَّنعِيمِ، فاعتَمَرْتُ فقال: «هذه مكانَ عُمْرَتِكِ». قالت: فطافَ الَّذينَ كانُوا أهَلُّوا بالعُمْرةِ بالبيتِ وبينَ الصَّفا والمَرْوةِ، ثمَّ حَلُّوا، ثمَّ طافُوا طَوَافاً واحداً بعدَ أنْ رَجَعُوا من مِنًى، وأمَّا الَّذينَ جَمَعُوا الحجَّ والعُمْرةَ، فإنَّما طافُوا طَوافاً واحداً. </w:t>
      </w:r>
    </w:p>
    <w:p>
      <w:pPr>
        <w:bidi w:val="1"/>
        <w:jc w:val="start"/>
      </w:pPr>
      <w:r>
        <w:rPr>
          <w:rtl w:val="1"/>
        </w:rPr>
        <w:t>الشرح: الدلالة: الاستياك والامتشاط والنظر في المرآة - مباحات الإحرام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