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الدعاء-كتاب الجنائز-سنن النسائي — رقم الحديث: 1989 — الرقم الفرعي: 99 — الرقم الأصلي: 1989</w:t>
        <w:br/>
      </w:r>
      <w:r>
        <w:rPr>
          <w:rtl w:val="1"/>
        </w:rPr>
        <w:t xml:space="preserve"> أخبرنا قتيبة قال:حدثنا الليث عن ابن شهاب عن أبي أمامة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السُّنّةُ في الصَّلاةِ على الجِنازةِ أن يُقرَأَ في التّكبيرَةِ الأُولَى بأُمِّ القُرآنِ مُخافَتَةً،  </w:t>
      </w:r>
      <w:r>
        <w:rPr>
          <w:color w:val="FF0000"/>
          <w:rtl w:val="1"/>
        </w:rPr>
        <w:t xml:space="preserve">ثم يُكبِّرُ ثلاثًا،  </w:t>
      </w:r>
      <w:r>
        <w:rPr>
          <w:color w:val="FF0000"/>
          <w:rtl w:val="1"/>
        </w:rPr>
        <w:t xml:space="preserve">والتَّسليمُ عندَ الآخِرَة».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التكبير في صلاة الجنازة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التسليم بعد التكبيرة الأخيرة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قراءة الفاتحة - كيفية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