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من يتبع جنازة-كتاب الجنائز-سنن النسائي — رقم الحديث: 1941 — الرقم الفرعي: 99 — الرقم الأصلي: 1941</w:t>
        <w:br/>
      </w:r>
      <w:r>
        <w:rPr>
          <w:rtl w:val="1"/>
        </w:rPr>
        <w:t xml:space="preserve"> أخبرنا محمد بن عبد الأعلى قال:حدثنا خالد قال:حدثنا أشعث عن الحسن عن عبد الله بن المُغفّل قال:قال رسول الله صلى الله عليه وسلم</w:t>
        <w:br/>
      </w:r>
      <w:r>
        <w:rPr>
          <w:color w:val="FF0000"/>
          <w:rtl w:val="1"/>
        </w:rPr>
        <w:t xml:space="preserve">«مَن تَبِعَ جِنازةً حتى يُفرَغَ منها، فلَهُ قِيراطان، فإن رَجَعَ قبلَ أن يُفرَغَ منها فلَهُ قِيراط».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