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جامع في رمضان ،ولم يكن له شيء-كتاب الصوم-صحيح البخاري — رقم الحديث: 1936 — الرقم الفرعي: 99 — الرقم الأصلي: 1936</w:t>
        <w:br/>
      </w:r>
      <w:r>
        <w:rPr>
          <w:rtl w:val="1"/>
        </w:rPr>
        <w:t xml:space="preserve"> حدثنا أبو اليمان أخبرنا شعيب عن الزهريّ قال:أخبرني حميد بن عبد الرحمن أنّ أبا هريرة رضي الله عنه</w:t>
        <w:br/>
      </w:r>
      <w:r>
        <w:rPr>
          <w:color w:val="FF0000"/>
          <w:rtl w:val="1"/>
        </w:rPr>
        <w:t xml:space="preserve">قال: بَيْنَما نحنُ جلوسٌ عندَ النبيِّ ﷺ إذْ جاءَه رجلٌ، فقال: يا رسولَ الله، هَلَكْتُ،  </w:t>
      </w:r>
      <w:r>
        <w:rPr>
          <w:color w:val="FF0000"/>
          <w:rtl w:val="1"/>
        </w:rPr>
        <w:t xml:space="preserve">قال: «ما لَكَ؟» قال: وَقَعْتُ على امرأتي وأنا صائمٌ،  </w:t>
      </w:r>
      <w:r>
        <w:rPr>
          <w:color w:val="FF0000"/>
          <w:rtl w:val="1"/>
        </w:rPr>
        <w:t xml:space="preserve">فقال رسولُ الله ﷺ: «هل تَجِدُ رَقَبةً تُعْتِقُها؟» قال: لا، قال: «فهل تستطيعُ أنْ تصومَ شَهْرَينِ مُتَتابعَينِ؟» قال: لا، فقال: «فهل تَجِدُ إطْعامَ ستِّينَ مِسْكِيناً؟» قال: لا،  </w:t>
      </w:r>
      <w:r>
        <w:rPr>
          <w:color w:val="FF0000"/>
          <w:rtl w:val="1"/>
        </w:rPr>
        <w:t xml:space="preserve">قال: فمَكَثَ النبيُّ ﷺ، فبَيْنا نحنُ على ذلكَ أُتيَ النبيُّ ﷺ بعَرَقٍ فيها تمرٌ ــ والعَرَقُ: المِكتَلُ ــ قال: «أينَ السّائلُ؟» فقال: أنا، قال: «خُذْها فتَصَدَّقْ به» فقال الرَّجلُ: أعَلى أفقَرَ منِّي يا رسولَ الله؟! فوالله ما بينَ لابَتَيها ــ يريدُ الحَرَّتَينِ ــ أهلُ بيتٍ أفقَرُ من أهلِ بيتي، فضَحِكَ النبيُّ ﷺ حتَّى بَدَتْ أنْيابُه، ثمَّ قال: «أطْعِمْه أهلَكَ». </w:t>
      </w:r>
    </w:p>
    <w:p>
      <w:pPr>
        <w:bidi w:val="1"/>
        <w:jc w:val="start"/>
      </w:pPr>
      <w:r>
        <w:rPr>
          <w:rtl w:val="1"/>
        </w:rPr>
        <w:t>الشرح: الدلالة: الكفارات (انظر الكفارات) - العقوبات</w:t>
      </w:r>
    </w:p>
    <w:p>
      <w:pPr>
        <w:bidi w:val="1"/>
        <w:jc w:val="start"/>
      </w:pPr>
      <w:r>
        <w:rPr>
          <w:rtl w:val="1"/>
        </w:rPr>
        <w:t>الشرح: الدلالة: الكفارات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الترهيب من الإفطار لغير عذر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الجماع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الإنزال بشهوة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ما ورد في الكفارة عن الصوم - الفدية والكفارة عن الصوم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ثانيًا: قيمة كفارة المجامع في رمضان - حادي عشر: الكفارات</w:t>
      </w:r>
    </w:p>
    <w:p>
      <w:pPr>
        <w:bidi w:val="1"/>
        <w:jc w:val="start"/>
      </w:pPr>
      <w:r>
        <w:rPr>
          <w:rtl w:val="1"/>
        </w:rPr>
        <w:t>الشرح: الدلالة: قيمة الأولوية في مراعاة القرب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