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بالقيام للجنازة-كتاب الجنائز-سنن النسائي — رقم الحديث: 1920 — الرقم الفرعي: 99 — الرقم الأصلي: 1920</w:t>
        <w:br/>
      </w:r>
      <w:r>
        <w:rPr>
          <w:rtl w:val="1"/>
        </w:rPr>
        <w:t xml:space="preserve"> أخبرني أيوب بن محمد الوزّان قال:حدثنا مروان قال:حدثنا عثمان بن حكيم قال:أخبرني خارجة بن زيد بن ثابت عن عمّه يزيد بن ثابت</w:t>
        <w:br/>
      </w:r>
      <w:r>
        <w:rPr>
          <w:color w:val="000000"/>
          <w:rtl w:val="1"/>
        </w:rPr>
        <w:t xml:space="preserve">أنّهم كانوا جُلوسًا مع النّبيِّ ﷺ،  </w:t>
      </w:r>
      <w:r>
        <w:rPr>
          <w:color w:val="FF0000"/>
          <w:rtl w:val="1"/>
        </w:rPr>
        <w:t xml:space="preserve">فطَلَعتْ جِنازَة، فقامَ رَسولُ الله ﷺ، وقامَ مَن معَهُ، فلم يَزالوا قِيامًا حتى نفَذَتْ.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