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 — الرقم الفرعي: 99 — الرقم الأصلي: 172 — ج: 3 — ص: 1376</w:t>
        <w:br/>
      </w:r>
      <w:r>
        <w:rPr>
          <w:rtl w:val="1"/>
        </w:rPr>
        <w:t xml:space="preserve"> حدثنا سفيان عن عمرو عن الزهريّ عن مالك بن أوس قال:سمعت عمر</w:t>
        <w:br/>
      </w:r>
      <w:r>
        <w:rPr>
          <w:color w:val="000000"/>
          <w:rtl w:val="1"/>
        </w:rPr>
        <w:t xml:space="preserve">يَقُولُ لِعَبْدِ الرَّحْمَنِ بْنِ عَوْفٍ، وَطَلْحَةَ، وَالزُّبَيْرِ، وَسَعْدٍ: نَشَدْتُكُمْ بِاللهِ الَّذِي تَقُومُ السَّمَاءُ وَالْأَرْضُ بِهِ، أَعَلِمْتُمْ أَنَّ رَسُولَ اللهِ ﷺ قَالَ: «إِنَّا لَا نُورَثُ، مَا تَرَكْنَا صَدَقَةٌ»؟ قَالُوا: اللهُمَّ نَعَمْ.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