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116 — الرقم الفرعي: 99 — الرقم الأصلي: 116 — ج: 1 — ص: 19</w:t>
        <w:br/>
      </w:r>
      <w:r>
        <w:rPr>
          <w:rtl w:val="1"/>
        </w:rPr>
        <w:t xml:space="preserve"> حدثنا أبو سعيد ملاحظة مولى بني هاشم قال:حدثنا زائدة حدثنا سِماك عن عكرمة عن ابن عباس قال:قال عمر</w:t>
        <w:br/>
      </w:r>
      <w:r>
        <w:rPr>
          <w:color w:val="000000"/>
          <w:rtl w:val="1"/>
        </w:rPr>
        <w:t xml:space="preserve">كُنَّا مَعَ رَسُولِ اللهِ ﷺ فِي رَكْبٍ، فَقَالَ رَجُلٌ: لَا وَأَبِي، فَقَالَ رَجُلٌ: «لَا تَحْلِفُوا بِآبَائِكُمْ» فَالْتَفَتُّ فَإِذَا هُوَ رَسُولُ اللهِ ﷺ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