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4904 — الرقم الفرعي: 99 — الرقم الأصلي: 4904 — ج: 2 — ص: 34</w:t>
        <w:br/>
      </w:r>
      <w:r>
        <w:rPr>
          <w:rtl w:val="1"/>
        </w:rPr>
        <w:t xml:space="preserve"> حدثنا عبد الرزاق أخبرنا سفيان عن أبيه و الأعمش و منصور عن سعد بن عُبيدة عن ابن عمر</w:t>
        <w:br/>
      </w:r>
      <w:r>
        <w:rPr>
          <w:color w:val="000000"/>
          <w:rtl w:val="1"/>
        </w:rPr>
        <w:t xml:space="preserve">قَالَ: كَانَ عُمَرُ يَحْلِفُ: وَأَبِي. فَنَهَاهُ النَّبِيُّ ﷺ، قَالَ: «مَنْ حَلَفَ بِشَيْءٍ دُونَ اللهِ تَعَالَى فَقَدْ أَشْرَكَ»، وَقَالَ الْآخَرُ: «فَهُوَ شِرْكٌ».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