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1998 — الرقم الفرعي: 1 — الرقم الأصلي: 1998</w:t>
        <w:br/>
      </w:r>
      <w:r>
        <w:rPr>
          <w:rtl w:val="1"/>
        </w:rPr>
        <w:t xml:space="preserve"> وحدثنا أحمد بن يونس حدثنا زهير حدثنا أبو الزبير ح وحدثنا يحيى بن يحيى أخبرنا أبو خَيْثَمة عن أبي الزبير عن جابر و ابن عمر</w:t>
        <w:br/>
      </w:r>
      <w:r>
        <w:rPr>
          <w:color w:val="FF0000"/>
          <w:rtl w:val="1"/>
        </w:rPr>
        <w:t xml:space="preserve">أنَّ رسولَ الله ﷺ نَهى عن النَّقِيرِ والمُزَفَّت والدُّبّاء.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