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مناقب عمر بن الخطاب-كتاب المناقب-صحيح البخاري — رقم الحديث: 3692 — الرقم الفرعي: 99 — الرقم الأصلي: 3692</w:t>
        <w:br/>
      </w:r>
      <w:r>
        <w:rPr>
          <w:rtl w:val="1"/>
        </w:rPr>
        <w:t xml:space="preserve"> حدثنا الصّلت بن محمد حدثنا إسماعيل بن إبراهيم حدثنا أيوب عن ابن أبي مُليكة عن المِسوَر بن مَخرمة</w:t>
        <w:br/>
      </w:r>
      <w:r>
        <w:rPr>
          <w:color w:val="000000"/>
          <w:rtl w:val="1"/>
        </w:rPr>
        <w:t xml:space="preserve">قال:  </w:t>
      </w:r>
      <w:r>
        <w:rPr>
          <w:color w:val="000000"/>
          <w:rtl w:val="1"/>
        </w:rPr>
        <w:t xml:space="preserve">لمّا طُعِنَ عمرُ جَعَلَ يألَمُ،  </w:t>
      </w:r>
      <w:r>
        <w:rPr>
          <w:color w:val="FF0000"/>
          <w:rtl w:val="1"/>
        </w:rPr>
        <w:t xml:space="preserve">فقال له ابنُ عبَّاسٍ، وكأنَّه يُجزِّعُه: يا أميرَ المؤمنين، ولَئِن كان ذاكَ لقد صَحِبتَ رسولَ الله ﷺ، فأحسنتَ صُحْبتَه، ثمَّ فارَقتَه وهو عنكَ راضٍ، ثمَّ صَحِبتَ أبا بكرٍ فأحسنتَ صُحْبتَه، ثمَّ فارَقتَه وهو عنكَ راضٍ، ثمَّ صحِبتَ صَحَبتَهم فأحسنتَ صُحْبتَهم، ولَئِن فارَقتَهم لَتُفارِقَنَّهم وهم عنكَ راضُونَ.  </w:t>
      </w:r>
      <w:r>
        <w:rPr>
          <w:color w:val="FF0000"/>
          <w:rtl w:val="1"/>
        </w:rPr>
        <w:t xml:space="preserve">قال: أمَّا ما ذكرتَ من صُحْبةِ رسولِ الله ﷺ ورِضاهُ، فإنَّ ذلكَ مَنٌّ مِن الله تعالى مَنَّ به عليَّ، وأمَّا ما ذكرتَ من صُحْبةِ أبي بكرٍ ورِضاهُ، فإنَّ ذلك مَنٌّ مِن الله جلَّ ذِكرُه مَنَّ به عليَّ،  </w:t>
      </w:r>
      <w:r>
        <w:rPr>
          <w:color w:val="FF0000"/>
          <w:rtl w:val="1"/>
        </w:rPr>
        <w:t xml:space="preserve">وأمَّا ما تَرَى من جَزَعي، فهو من أجْلِكَ وأجلِ أصحابكَ،  </w:t>
      </w:r>
      <w:r>
        <w:rPr>
          <w:color w:val="FF0000"/>
          <w:rtl w:val="1"/>
        </w:rPr>
        <w:t xml:space="preserve">والله لو أنَّ لي طِلاعَ الأرضِ ذَهبًا، لافتَدَيتُ به من عذابِ الله عزَّ وجلَّ قبلَ أن أَراهُ. </w:t>
      </w:r>
    </w:p>
    <w:p>
      <w:pPr>
        <w:bidi w:val="1"/>
        <w:jc w:val="start"/>
      </w:pPr>
      <w:r>
        <w:rPr>
          <w:rtl w:val="1"/>
        </w:rPr>
        <w:t>درجة الحديث: صحيح</w:t>
      </w:r>
    </w:p>
    <w:p>
      <w:pPr>
        <w:bidi w:val="1"/>
        <w:jc w:val="start"/>
      </w:pPr>
      <w:r>
        <w:rPr>
          <w:rtl w:val="1"/>
        </w:rPr>
        <w:t>الشرح: الدلالة: تاريخ الخلفاء الراشدين ومناقبهم</w:t>
      </w:r>
    </w:p>
    <w:p>
      <w:pPr>
        <w:bidi w:val="1"/>
        <w:jc w:val="start"/>
      </w:pPr>
      <w:r>
        <w:rPr>
          <w:rtl w:val="1"/>
        </w:rPr>
        <w:t>الشرح: الدلالة: مجتمع الأتراب و الرفاق و الأقران - مؤسسات التربية والتعليم</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الخوف من الله - القيم والأخلاق المحمودة</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الرجاء والخوف - مظاهر توحيد الألوهية</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التقوى والضبط الذاتي - الضبط الاجتماعي</w:t>
      </w:r>
    </w:p>
    <w:p>
      <w:pPr>
        <w:bidi w:val="1"/>
        <w:jc w:val="start"/>
      </w:pPr>
      <w:r>
        <w:rPr>
          <w:rtl w:val="1"/>
        </w:rPr>
        <w:t>الشرح: الدلالة: قيمة التقوى في خوف الحاكم على نفسه من التفريط - قيمة التقوى</w:t>
      </w:r>
    </w:p>
    <w:p>
      <w:pPr>
        <w:bidi w:val="1"/>
        <w:jc w:val="start"/>
      </w:pPr>
      <w:r>
        <w:rPr>
          <w:rtl w:val="1"/>
        </w:rPr>
        <w:t>الشرح: الدلالة: التربية الإيمانية - الأهداف</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 xml:space="preserve">الشرح: الدلالة: قيمة التواضع في تزكية النفس - قيم التواضع </w:t>
      </w:r>
    </w:p>
    <w:p>
      <w:pPr>
        <w:bidi w:val="1"/>
        <w:jc w:val="start"/>
      </w:pPr>
      <w:r>
        <w:rPr>
          <w:rtl w:val="1"/>
        </w:rPr>
        <w:t>الشرح: الدلالة: قيمة مسؤولية رعاية مستقبل الأجيال - قيم المسؤولية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