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قراءة فاتحة الكتاب على الجنازة-كتاب الجنائز-صحيح البخاري — رقم الحديث: 1335 — الرقم الفرعي: 99 — الرقم الأصلي: 1335</w:t>
        <w:br/>
      </w:r>
      <w:r>
        <w:rPr>
          <w:rtl w:val="1"/>
        </w:rPr>
        <w:t xml:space="preserve"> حدثنا محمد بن بشار حدثنا غندر حدثنا شعبة عن سعد عن طلحة</w:t>
        <w:br/>
      </w:r>
      <w:r>
        <w:rPr>
          <w:color w:val="000000"/>
          <w:rtl w:val="1"/>
        </w:rPr>
        <w:t xml:space="preserve">قال: صَلَّيتُ خَلْفَ ابنِ عبَّاس، رضي الله عنهما. </w:t>
      </w:r>
      <w:r>
        <w:rPr>
          <w:color w:val="000000"/>
          <w:rtl w:val="1"/>
        </w:rPr>
        <w:t xml:space="preserve">وحدَّثنا محمَّدُ بنُ كَثيرٍ، أخبرنا سفيانُ، عن سعدِ بنِ إبراهيمَ، عن طَلْحةَ بنِ عبدِ الله بنِ عَوْفٍ  </w:t>
      </w:r>
      <w:r>
        <w:rPr>
          <w:color w:val="000000"/>
          <w:rtl w:val="1"/>
        </w:rPr>
        <w:t xml:space="preserve">قال: صَلَّيتُ خَلْفَ ابنِ عبَّاسٍ، رضي الله عنهما، على جِنازَةٍ،  </w:t>
      </w:r>
      <w:r>
        <w:rPr>
          <w:color w:val="FF0000"/>
          <w:rtl w:val="1"/>
        </w:rPr>
        <w:t xml:space="preserve">فقرأَ بفاتحةِ الكتابِ،  </w:t>
      </w:r>
      <w:r>
        <w:rPr>
          <w:color w:val="FF0000"/>
          <w:rtl w:val="1"/>
        </w:rPr>
        <w:t xml:space="preserve">قال: لتَعلَمُوا أنَّها سُنّةٌ.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قراءة الفاتحة - كيفية صلاة الجنازة</w:t>
      </w:r>
    </w:p>
    <w:p>
      <w:pPr>
        <w:bidi w:val="1"/>
        <w:jc w:val="start"/>
      </w:pPr>
      <w:r>
        <w:rPr>
          <w:rtl w:val="1"/>
        </w:rPr>
        <w:t>الشرح: الدلالة: أذكار صلاة الجنازة وأدعيتها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