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النهي للحاقن أن يصلّي-كتاب الطهارة وسننها-سنن ابن ماجة — رقم الحديث: 617 — الرقم الفرعي: 99 — الرقم الأصلي: 617</w:t>
        <w:br/>
      </w:r>
      <w:r>
        <w:rPr>
          <w:rtl w:val="1"/>
        </w:rPr>
        <w:t xml:space="preserve"> حدثنا بِشر بن آدم ثنا زيد بن الحبّاب ثنا معاوية بن صالح عن السَّفْر بن نُسَير عن يزيد بن شُريح عن أبي أمامة</w:t>
        <w:br/>
      </w:r>
      <w:r>
        <w:rPr>
          <w:color w:val="FF0000"/>
          <w:rtl w:val="1"/>
        </w:rPr>
        <w:t xml:space="preserve">أنَّ رسولَ الله ﷺ نَهَى أن يُصلِّيَ الرَّجلُ وهو حاقِنٌ.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الأحوال المنهي عن الصلاة فيها - شروط صحة الصلاة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عدم الصلاة وهو حاقن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