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يصيب من الطعام في أرض الحرب-كتاب فرض الخمس-صحيح البخاري — رقم الحديث: 3155 — الرقم الفرعي: 99 — الرقم الأصلي: 3155</w:t>
        <w:br/>
      </w:r>
      <w:r>
        <w:rPr>
          <w:rtl w:val="1"/>
        </w:rPr>
        <w:t xml:space="preserve"> حدثنا موسى بن إسماعيل حدثنا عبد الواحد حدثنا الشيبانيّ قال:سمعت ابن أبي أوفى 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أصابَتْنا مَجاعةٌ لياليَ خَيبَر،  </w:t>
      </w:r>
      <w:r>
        <w:rPr>
          <w:color w:val="FF0000"/>
          <w:rtl w:val="1"/>
        </w:rPr>
        <w:t xml:space="preserve">فلمّا كانَ يومُ خَيبَر وقَعْنا في الحُمُرِ الأهليَّةِ فانتَحَرْناها،  </w:t>
      </w:r>
      <w:r>
        <w:rPr>
          <w:color w:val="FF0000"/>
          <w:rtl w:val="1"/>
        </w:rPr>
        <w:t xml:space="preserve">فلمّا غَلَتِ القُدُورُ نادَى مُنادي رسولِ الله ﷺ: «أكفِئُوا القُدُورَ فلا تَطْعَمُوا من لحومِ الحُمُرِ شيئًا». </w:t>
      </w:r>
      <w:r>
        <w:rPr>
          <w:color w:val="FF0000"/>
          <w:rtl w:val="1"/>
        </w:rPr>
        <w:t xml:space="preserve">قال عبدُ الله: فقلنا: إنَّما نَهَى النبيُّ ﷺ لأنَّها لم تُخمَّسْ. </w:t>
      </w:r>
      <w:r>
        <w:rPr>
          <w:color w:val="FF0000"/>
          <w:rtl w:val="1"/>
        </w:rPr>
        <w:t xml:space="preserve">قال: وقال آخرونَ: حَرَّمَها الْبَتّةَ. </w:t>
      </w:r>
      <w:r>
        <w:rPr>
          <w:color w:val="FF0000"/>
          <w:rtl w:val="1"/>
        </w:rPr>
        <w:t xml:space="preserve">وسألتُ سعيدَ بنَ جُبَيرٍ فقال: حَرَّمَها الْبَتّةَ.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تحريم الحمر الأهلية ومتعة النساء في خيبر - غزوة خيبر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البريد والاتصالات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