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277 — الرقم الفرعي: 99 — الرقم الأصلي: 277</w:t>
        <w:br/>
      </w:r>
      <w:r>
        <w:rPr>
          <w:rtl w:val="1"/>
        </w:rPr>
        <w:t xml:space="preserve"> حدثنا عبد الرحمن عن مالك عن الزهريّ عن عروة عن عبد الرحمن بن عبدٍ عن عمر بن الخطاب</w:t>
        <w:br/>
      </w:r>
      <w:r>
        <w:rPr>
          <w:color w:val="000000"/>
          <w:rtl w:val="1"/>
        </w:rPr>
        <w:t xml:space="preserve">قَالَ: سَمعْتُ هِشامَ بْنَ حَكِيمٍ، يَقْرَأُ سُورةَ الفُرْقَانِ فِي الصَّلاةِ عَلى غَيْرِ مَا أَقرَؤُهَا، وَكَانَ رَسولُ اللهِ ﷺ أَقْرَأَنيهَا،  </w:t>
      </w:r>
      <w:r>
        <w:rPr>
          <w:color w:val="000000"/>
          <w:rtl w:val="1"/>
        </w:rPr>
        <w:t xml:space="preserve">فَأخَذْتُ بِثَوْبِهِ، فَذهَبْتُ بهِ إِلى رَسُولِ اللهِ ﷺ، فَقُلْتُ: يا رَسُولَ اللهِ، إِنِّي سَمِعْتهُ يَقْرَأُ سُورةَ الفُرْقَانِ علَى غَيْرِ مَا أَقرَأْتَنِيهَا.  </w:t>
      </w:r>
      <w:r>
        <w:rPr>
          <w:color w:val="000000"/>
          <w:rtl w:val="1"/>
        </w:rPr>
        <w:t xml:space="preserve">فَقالَ: «اقْرَأْ» فَقرَأَ القِرَاءَةَ الَّتِي سَمِعْتُهَا مِنْهُ، فَقَالَ: «هَكَذَا أُنزِلَتْ» ثُمَّ قَالَ لي: «اقْرَأْ» فَقَرَأتُ، فَقَالَ: «هَكَذَا أُنزِلَتْ، إِنَّ هَذَا الْقُرْآنَ أُنزِلَ عَلى سَبعَةِ أَحْرُفٍ، فَاقْرءُوا مَا تَيسَّرَ»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