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كراهية الإضرار في الوصية-كتاب الوصايا-سنن أبي داود — رقم الحديث: 2866 — الرقم الفرعي: 99 — الرقم الأصلي: 2866</w:t>
        <w:br/>
      </w:r>
      <w:r>
        <w:rPr>
          <w:rtl w:val="1"/>
        </w:rPr>
        <w:t xml:space="preserve"> حدثنا أحمد بن صالح ثنا ابن أبي فُدَيْك أخبرني ابن أبي ذئب عن شرحبيل عن أبي سعيد الخدريّ أنّ رسول الله صلى الله عليه وسلم</w:t>
        <w:br/>
      </w:r>
      <w:r>
        <w:rPr>
          <w:color w:val="FF0000"/>
          <w:rtl w:val="1"/>
        </w:rPr>
        <w:t xml:space="preserve">قال: «لأنْ يَتَصَدّقَ المَرْءُ في حَيَاتِهِ بدِرهَمٍ خَيرٌ لهُ مِنْ أن يَتَصَدَّقَ بمئةٍ عِندَ مَوته».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مشروعية الوصية وفضلها - الوصايا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