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كراهية بيع الطعام حتى يستوفيه-كتاب البيوع-سنن الترمذي — رقم الحديث: 1291 — الرقم الفرعي: 99 — الرقم الأصلي: 1291</w:t>
        <w:br/>
      </w:r>
      <w:r>
        <w:rPr>
          <w:rtl w:val="1"/>
        </w:rPr>
        <w:t xml:space="preserve"> حدثنا قتيبة حدثنا حمّاد بن زيد عن عمرو بن دينار عن طاوس عن ابن عباس أنّ النبيّ صلى الله عليه وسلم</w:t>
        <w:br/>
      </w:r>
      <w:r>
        <w:rPr>
          <w:color w:val="FF0000"/>
          <w:rtl w:val="1"/>
        </w:rPr>
        <w:t xml:space="preserve">«مَن ابتاعَ طعامًا فلا يَبِعْه حتى يَستوفِيَه».  </w:t>
      </w:r>
      <w:r>
        <w:rPr>
          <w:color w:val="FF0000"/>
          <w:rtl w:val="1"/>
        </w:rPr>
        <w:t xml:space="preserve">قال ابنُ عباس: وأَحسِبُ كلَّ شيءٍ مِثلَه.  </w:t>
      </w:r>
      <w:r>
        <w:rPr>
          <w:color w:val="FF0000"/>
          <w:rtl w:val="1"/>
        </w:rPr>
        <w:t xml:space="preserve">وفي الباب عن جابرٍ، وابنِ عمر.  </w:t>
      </w:r>
      <w:r>
        <w:rPr>
          <w:color w:val="000000"/>
          <w:rtl w:val="1"/>
        </w:rPr>
        <w:t xml:space="preserve">حديثُ ابنِ عبّاس حديثٌ حسنٌ صحيح.  </w:t>
      </w:r>
      <w:r>
        <w:rPr>
          <w:color w:val="000000"/>
          <w:rtl w:val="1"/>
        </w:rPr>
        <w:t xml:space="preserve">والعملُ على هذا عندَ أَكثرِ أَهلِ العِلم، كرِهُوا بَيعَ الطَّعامِ حتى يَقبِضَه المُشتَري.  </w:t>
      </w:r>
      <w:r>
        <w:rPr>
          <w:color w:val="000000"/>
          <w:rtl w:val="1"/>
        </w:rPr>
        <w:t xml:space="preserve">وقد رَخَّص بعضُ أَهلِ العِلمِ فيمَن ابتاعَ شيئًا ممّا لا يُكالُ ولا يُوزَن، ممّا لا يُؤكَلُ ولا يُشرَبُ أن يَبيعَه قبلَ أن يَستوفِيَه، وإنّما التّشديدُ عند أَهلِ العِلمِ في الطّعام، وهو قولُ أحمدَ وإسحاق. </w:t>
      </w:r>
    </w:p>
    <w:p>
      <w:pPr>
        <w:bidi w:val="1"/>
        <w:jc w:val="start"/>
      </w:pPr>
      <w:r>
        <w:rPr>
          <w:rtl w:val="1"/>
        </w:rPr>
        <w:t>درجة الحديث: صحيح / صحيح</w:t>
      </w:r>
    </w:p>
    <w:p>
      <w:pPr>
        <w:bidi w:val="1"/>
        <w:jc w:val="start"/>
      </w:pPr>
      <w:r>
        <w:rPr>
          <w:rtl w:val="1"/>
        </w:rPr>
        <w:t>الشرح: الدلالة: حسن صحيح - الصحيح</w:t>
      </w:r>
    </w:p>
    <w:p>
      <w:pPr>
        <w:bidi w:val="1"/>
        <w:jc w:val="start"/>
      </w:pPr>
      <w:r>
        <w:rPr>
          <w:rtl w:val="1"/>
        </w:rPr>
        <w:t>الشرح: الدلالة: من شروط المبيع كونه موجودًا حال العقد - المبيع</w:t>
      </w:r>
    </w:p>
    <w:p>
      <w:pPr>
        <w:bidi w:val="1"/>
        <w:jc w:val="start"/>
      </w:pPr>
      <w:r>
        <w:rPr>
          <w:rtl w:val="1"/>
        </w:rPr>
        <w:t>الشرح: الدلالة: من شروط المبيع كونه مملوكًا لمن يلي العقد - المبيع</w:t>
      </w:r>
    </w:p>
    <w:p>
      <w:pPr>
        <w:bidi w:val="1"/>
        <w:jc w:val="start"/>
      </w:pPr>
      <w:r>
        <w:rPr>
          <w:rtl w:val="1"/>
        </w:rPr>
        <w:t>الشرح: الدلالة: من شروط المبيع كونه معلومًا لكل من العاقدين - المبيع</w:t>
      </w:r>
    </w:p>
    <w:p>
      <w:pPr>
        <w:bidi w:val="1"/>
        <w:jc w:val="start"/>
      </w:pPr>
      <w:r>
        <w:rPr>
          <w:rtl w:val="1"/>
        </w:rPr>
        <w:t>الشرح: الدلالة: النهي عن بيع ما ليس عند الإنسان وما لم يقبضه أو  ينقله من مكانه - أن لا يكون المبيع مملوكًا للبائع أو موكِّله أو مولِّيه</w:t>
      </w:r>
    </w:p>
    <w:p>
      <w:pPr>
        <w:bidi w:val="1"/>
        <w:jc w:val="start"/>
      </w:pPr>
      <w:r>
        <w:rPr>
          <w:rtl w:val="1"/>
        </w:rPr>
        <w:t>الشرح: الدلالة: بيع الطعام حتى يجري فيه الصاعان (يدخل فيه القبض) - أسباب النهي المتعلقة بالربا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