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5796 — الرقم الفرعي: 99 — الرقم الأصلي: 5796</w:t>
        <w:br/>
      </w:r>
      <w:r>
        <w:rPr>
          <w:rtl w:val="1"/>
        </w:rPr>
        <w:t xml:space="preserve"> حدثنا محمد بن عُبَيد حدثنا عُبَيدالله عن نافع عن ابن عمر أنّ عمر</w:t>
        <w:br/>
      </w:r>
      <w:r>
        <w:rPr>
          <w:color w:val="000000"/>
          <w:rtl w:val="1"/>
        </w:rPr>
        <w:t xml:space="preserve">حَمَلَ عَلى فَرَسٍ فِي سَبِيلِ اللهِ، فَأَعْطَاهُ رَسُولُ اللهِ ﷺ رَجُلًا، فَجاءَ عُمَرُ إِلَى رَسُولِ اللهِ ﷺ فَقالَ: أَبْتاعُ الْفَرَسَ الَّذِي حَمَلتُ عَلَيْهِ، فَقَالَ: «لَا تَبْتَعْهُ، وَلَا تَرْجِعْ فِي صَدَقَتِكَ»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