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شاقّ شقّ الله عليه-كتاب الأحكام-صحيح البخاري — رقم الحديث: 7152 — الرقم الفرعي: 99 — الرقم الأصلي: 7152</w:t>
        <w:br/>
      </w:r>
      <w:r>
        <w:rPr>
          <w:rtl w:val="1"/>
        </w:rPr>
        <w:t xml:space="preserve"> حدثنا إسحاق الواسطيّ حدثنا خالد عن الجُريريّ عن طَريف أبي تميمة</w:t>
        <w:br/>
      </w:r>
      <w:r>
        <w:rPr>
          <w:color w:val="000000"/>
          <w:rtl w:val="1"/>
        </w:rPr>
        <w:t xml:space="preserve">قال: شَهِدْتُ صَفْوانَ وجُنْدُبًا وأصحابَه وهو يُوصِيهم،  </w:t>
      </w:r>
      <w:r>
        <w:rPr>
          <w:color w:val="000000"/>
          <w:rtl w:val="1"/>
        </w:rPr>
        <w:t xml:space="preserve">فقالوا: هل سمعتَ من رسولِ الله ﷺ شيئًا؟  </w:t>
      </w:r>
      <w:r>
        <w:rPr>
          <w:color w:val="000000"/>
          <w:rtl w:val="1"/>
        </w:rPr>
        <w:t xml:space="preserve">قال: سمعتُه يقولُ:  </w:t>
      </w:r>
      <w:r>
        <w:rPr>
          <w:color w:val="000000"/>
          <w:rtl w:val="1"/>
        </w:rPr>
        <w:t xml:space="preserve">«مَن سَمَّعَ سَمَّعَ اللهُ به يومَ القِيامَة»،  </w:t>
      </w:r>
      <w:r>
        <w:rPr>
          <w:color w:val="000000"/>
          <w:rtl w:val="1"/>
        </w:rPr>
        <w:t xml:space="preserve">قال: «ومَن يُشاقِقْ يَشْقُقِ اللهُ عليه يومَ القِيامَةِ»  </w:t>
      </w:r>
      <w:r>
        <w:rPr>
          <w:color w:val="000000"/>
          <w:rtl w:val="1"/>
        </w:rPr>
        <w:t xml:space="preserve">فقالوا: أوصِنا، فقال:  </w:t>
      </w:r>
      <w:r>
        <w:rPr>
          <w:color w:val="FF0000"/>
          <w:rtl w:val="1"/>
        </w:rPr>
        <w:t xml:space="preserve">إنَّ أوَّلَ ما يُنْتِنُ منَ الإنسانِ بَطْنُه، فمَنِ استَطاعَ أنْ لا يَأْكُلَ إلَّا طَيِّبًا فلْيَفْعَلْ،  </w:t>
      </w:r>
      <w:r>
        <w:rPr>
          <w:color w:val="FF0000"/>
          <w:rtl w:val="1"/>
        </w:rPr>
        <w:t xml:space="preserve">ومَنِ استَطاعَ أنْ لا يُحالَ بينَه وبينَ الجنَّةِ بِمِلْءِ كَفِّه من دَمٍ أهراقَه فلْيَفْعَل. </w:t>
      </w:r>
      <w:r>
        <w:rPr>
          <w:color w:val="FF0000"/>
          <w:rtl w:val="1"/>
        </w:rPr>
        <w:t xml:space="preserve">قلتُ لأبي عبدِ الله: مَن يقولُ: سمعتُ رسولَ الله ﷺ؟ جُنْدُبٌ؟ قال: نعم، جُنْدُبٌ.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تحرِّي الطيب في المطعم والمشرب - الحرص على الحلال الطيِّب</w:t>
      </w:r>
    </w:p>
    <w:p>
      <w:pPr>
        <w:bidi w:val="1"/>
        <w:jc w:val="start"/>
      </w:pPr>
      <w:r>
        <w:rPr>
          <w:rtl w:val="1"/>
        </w:rPr>
        <w:t>الشرح: الدلالة: قيمة التثبُّت في قَبول الرواية - التحرِّي والتثبُّت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