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المؤمن يأكل في معىً واحد-كتاب الأطعمة-صحيح البخاري — رقم الحديث: 5396 — الرقم الفرعي: 99 — الرقم الأصلي: 5396</w:t>
        <w:br/>
      </w:r>
      <w:r>
        <w:rPr>
          <w:rtl w:val="1"/>
        </w:rPr>
        <w:t xml:space="preserve"> حدثنا إسماعيل قال:حدثني مالك عن أبي الزناد عن الأعرج عن أبي هريرة رضي الله عنه</w:t>
        <w:br/>
      </w:r>
      <w:r>
        <w:rPr>
          <w:color w:val="000000"/>
          <w:rtl w:val="1"/>
        </w:rPr>
        <w:t xml:space="preserve">قال: قال رسول الله ﷺ:  </w:t>
      </w:r>
      <w:r>
        <w:rPr>
          <w:color w:val="FF0000"/>
          <w:rtl w:val="1"/>
        </w:rPr>
        <w:t xml:space="preserve">«يَأْكلُ المسلمُ في مِعًى واحدٍ،  </w:t>
      </w:r>
      <w:r>
        <w:rPr>
          <w:color w:val="FF0000"/>
          <w:rtl w:val="1"/>
        </w:rPr>
        <w:t xml:space="preserve">والكافرُ يَأْكلُ في سبعةِ أمعاءٍ». </w:t>
      </w:r>
    </w:p>
    <w:p>
      <w:pPr>
        <w:bidi w:val="1"/>
        <w:jc w:val="start"/>
      </w:pPr>
      <w:r>
        <w:rPr>
          <w:rtl w:val="1"/>
        </w:rPr>
        <w:t>الشرح: الدلالة: الطمع والجشع.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صفات الكافرين - الكفر</w:t>
      </w:r>
    </w:p>
    <w:p>
      <w:pPr>
        <w:bidi w:val="1"/>
        <w:jc w:val="start"/>
      </w:pPr>
      <w:r>
        <w:rPr>
          <w:rtl w:val="1"/>
        </w:rPr>
        <w:t>الشرح: الدلالة: عدم الإكثار من الطعام - احترام النعم والنهي عن الإسراف فيها</w:t>
      </w:r>
    </w:p>
    <w:p>
      <w:pPr>
        <w:bidi w:val="1"/>
        <w:jc w:val="start"/>
      </w:pPr>
      <w:r>
        <w:rPr>
          <w:rtl w:val="1"/>
        </w:rPr>
        <w:t>الشرح: الدلالة: قيمة القناعة بالقليل من الزاد والطعام - قيم القناعة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توفير الطعام والشراب واللباس - الرعاية المعيشية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