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5228 — الرقم الفرعي: 99 — الرقم الأصلي: 5228</w:t>
        <w:br/>
      </w:r>
      <w:r>
        <w:rPr>
          <w:rtl w:val="1"/>
        </w:rPr>
        <w:t xml:space="preserve"> حدثنا وكيع حدثنا سفيان عن محمد بن عبد الرحمن ملاحظة مولى آل طلحة عن سالم بن عبد الله عن ابن عمر</w:t>
        <w:br/>
      </w:r>
      <w:r>
        <w:rPr>
          <w:color w:val="000000"/>
          <w:rtl w:val="1"/>
        </w:rPr>
        <w:t xml:space="preserve">أَنَّهُ طَلَّقَ امْرَأَتَهُ فِي الْحَيْضِ، فَذَكَرَ ذَلِكَ عُمَرُ لِلنَّبِيِّ ﷺ فَقَالَ: «مُرْهُ فَلْيُرَاجِعْهَا، ثُمَّ لِيُطَلِّقْهَا، وَهِيَ طَاهِرٌ أَوْ حَامِلٌ»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