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تعالىلقد كان في يوسف وأخوته آيات-كتاب الأنبياء-صحيح البخاري — رقم الحديث: 3388 — الرقم الفرعي: 99 — الرقم الأصلي: 3388</w:t>
        <w:br/>
      </w:r>
      <w:r>
        <w:rPr>
          <w:rtl w:val="1"/>
        </w:rPr>
        <w:t xml:space="preserve"> حدثنا محمد بن سلام أخبرنا ابن فضيل حدثنا حصين عن شَقيق عن مسروق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أُمَّ رُومانَ - وهي أمُّ عائشةَ - عمَّا قيلَ فيها ما قيلَ،  </w:t>
      </w:r>
      <w:r>
        <w:rPr>
          <w:color w:val="FF0000"/>
          <w:rtl w:val="1"/>
        </w:rPr>
        <w:t xml:space="preserve">قالت: بينَما أنا مع عائشةَ جالسَتانِ، إذْ وَلَجَت علينا امرأةٌ منَ الأنصار وهي تقولُ: فَعَلَ اللهُ بفلانٍ وفَعَلَ.  </w:t>
      </w:r>
      <w:r>
        <w:rPr>
          <w:color w:val="FF0000"/>
          <w:rtl w:val="1"/>
        </w:rPr>
        <w:t xml:space="preserve">قالت: فقلتُ: لِمَ؟ قالت: إنَّه نَمَّى ذِكْرَ الحديثِ.  </w:t>
      </w:r>
      <w:r>
        <w:rPr>
          <w:color w:val="FF0000"/>
          <w:rtl w:val="1"/>
        </w:rPr>
        <w:t xml:space="preserve">فقالت عائشةُ: أيُّ حديثٍ؟ فأخبَرَتها، قالت: فسَمِعَه أبو بكرٍ ورسول الله ﷺ؟ قالت: نعم. فخَرَّت مَغشِيًّا عليها، فما أفاقَت إلَّا وعليها حُمَّى بنافضٍ.  </w:t>
      </w:r>
      <w:r>
        <w:rPr>
          <w:color w:val="FF0000"/>
          <w:rtl w:val="1"/>
        </w:rPr>
        <w:t xml:space="preserve">فجاءَ النبيُّ ﷺ: فقال: «ما لهذه؟» قلتُ: حُمَّى أخَذَتها من أجلِ حديثٍ تُحُدِّثَ به.  </w:t>
      </w:r>
      <w:r>
        <w:rPr>
          <w:color w:val="FF0000"/>
          <w:rtl w:val="1"/>
        </w:rPr>
        <w:t xml:space="preserve">فقَعَدَت، فقالت: واللهِ لَئِن حَلَفْتُ لا تُصَدِّقوني، ولَئِنِ اعتَذَرتُ لا تَعْذِروني، فمَثَلي ومَثَلُكم كمَثَلِ يعقوبَ وبَنِيه، فاللهُ المُستَعانُ على ما تَصِفونَ.  </w:t>
      </w:r>
      <w:r>
        <w:rPr>
          <w:color w:val="FF0000"/>
          <w:rtl w:val="1"/>
        </w:rPr>
        <w:t xml:space="preserve">فانصَرَفَ النبيُّ ﷺ،  </w:t>
      </w:r>
      <w:r>
        <w:rPr>
          <w:color w:val="FF0000"/>
          <w:rtl w:val="1"/>
        </w:rPr>
        <w:t xml:space="preserve">فأنزَلَ اللهُ ما أنزَلَ، فأخبَرها،  </w:t>
      </w:r>
      <w:r>
        <w:rPr>
          <w:color w:val="FF0000"/>
          <w:rtl w:val="1"/>
        </w:rPr>
        <w:t xml:space="preserve">فقالت: بحَمْدِ الله، لا بحَمْدِ أحدٍ.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التشهير و القذف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قصة الإفك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 xml:space="preserve">الشرح: الدلالة: قيمة صبر المؤمنين على الإشاعات الكاذبة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إشاعة الفاحشة والقذف</w:t>
      </w:r>
    </w:p>
    <w:p>
      <w:pPr>
        <w:bidi w:val="1"/>
        <w:jc w:val="start"/>
      </w:pPr>
      <w:r>
        <w:rPr>
          <w:rtl w:val="1"/>
        </w:rPr>
        <w:t>الشرح: الدلالة: إشاعة التفكك الأسري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