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15156 — الرقم الفرعي: 99 — الرقم الأصلي: 15156 — ج: 3 — ص: 387</w:t>
        <w:br/>
      </w:r>
      <w:r>
        <w:rPr>
          <w:rtl w:val="1"/>
        </w:rPr>
        <w:t xml:space="preserve"> حدثنا عبد الله حدثني أبي حدثنا سريج بن النعمان قال:حدثنا هشيم أنا مُجالِد عن الشعبيّ عن جابر بن عبد الله</w:t>
        <w:br/>
      </w:r>
      <w:r>
        <w:rPr>
          <w:color w:val="000000"/>
          <w:rtl w:val="1"/>
        </w:rPr>
        <w:t xml:space="preserve">أَنَّ عُمرَ بنَ الخطاب أتى النبيَّ ﷺ بكتابٍ أَصابه مِن بعضِ أَهلِ الكُتُب،  </w:t>
      </w:r>
      <w:r>
        <w:rPr>
          <w:color w:val="FF0000"/>
          <w:rtl w:val="1"/>
        </w:rPr>
        <w:t xml:space="preserve">فقرأه على النبيِّ ﷺ، فغَضِب،  </w:t>
      </w:r>
      <w:r>
        <w:rPr>
          <w:color w:val="000000"/>
          <w:rtl w:val="1"/>
        </w:rPr>
        <w:t xml:space="preserve">فقال: «أَمُتَهَوِّكُون فيها يا ابنَ الخطاب؟  </w:t>
      </w:r>
      <w:r>
        <w:rPr>
          <w:color w:val="000000"/>
          <w:rtl w:val="1"/>
        </w:rPr>
        <w:t xml:space="preserve">والذي نفسي بيدِهِ، لقد جئتُكم بها بيضاءَ نقية،  </w:t>
      </w:r>
      <w:r>
        <w:rPr>
          <w:color w:val="000000"/>
          <w:rtl w:val="1"/>
        </w:rPr>
        <w:t xml:space="preserve">لا تسألوهم عن شيءٍ، فيُخبِروكم بحقٍّ، فتُكَذِّبوا به، أو بِباطِلٍ فتُصَدِّقوا به،  </w:t>
      </w:r>
      <w:r>
        <w:rPr>
          <w:color w:val="000000"/>
          <w:rtl w:val="1"/>
        </w:rPr>
        <w:t xml:space="preserve">والذي نفسي بيده لو أنَّ مُوسى كان حَيًّا ما وَسِعَه إلَاّ أَن يَتْبعَني».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غضبه ﷺ إذا رأى منكرًا - غضب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