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147 — الرقم الفرعي: 99 — الرقم الأصلي: 147</w:t>
        <w:br/>
      </w:r>
      <w:r>
        <w:rPr>
          <w:rtl w:val="1"/>
        </w:rPr>
        <w:t xml:space="preserve"> حدثنا أبو سعيد حدثنا عبد الله بن لَهيعة حدثنا عمرو بن شعيب عن أبيه عن جدّه عن عمر أنّ رسول الله صلى الله عليه وسلم</w:t>
        <w:br/>
      </w:r>
      <w:r>
        <w:rPr>
          <w:color w:val="000000"/>
          <w:rtl w:val="1"/>
        </w:rPr>
        <w:t xml:space="preserve">قَالَ: «لا يُقادُ وَالِدٌ مِنْ وَلَدٍ». وَقَالَ رَسُولُ اللهِ ﷺ: «يَرِثُ المَالَ مَنْ يَرِثُ الوَلاءَ»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