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4704 — الرقم الفرعي: 99 — الرقم الأصلي: 4704</w:t>
        <w:br/>
      </w:r>
      <w:r>
        <w:rPr>
          <w:rtl w:val="1"/>
        </w:rPr>
        <w:t xml:space="preserve"> حدثنا يحيى عن إسماعيل عن أبي حنظلة</w:t>
        <w:br/>
      </w:r>
      <w:r>
        <w:rPr>
          <w:color w:val="FF0000"/>
          <w:rtl w:val="1"/>
        </w:rPr>
        <w:t xml:space="preserve">سألتُ ابنَ عُمَر عن الصلاةِ في السَّفرِ؟  </w:t>
      </w:r>
      <w:r>
        <w:rPr>
          <w:color w:val="FF0000"/>
          <w:rtl w:val="1"/>
        </w:rPr>
        <w:t xml:space="preserve">قال: الصلاةُ في السفر رَكعَتَان،  </w:t>
      </w:r>
      <w:r>
        <w:rPr>
          <w:color w:val="000000"/>
          <w:rtl w:val="1"/>
        </w:rPr>
        <w:t xml:space="preserve">قلنا: إنّا آمِنُون؟ قال: سنّة النبيّ ﷺ.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قصر الصلاة في السفر - صلاة المسافر وقصر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