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********-كتاب الأمثال-سنن الترمذي — رقم الحديث: 2861 — الرقم الفرعي: 99 — الرقم الأصلي: 2865</w:t>
        <w:br/>
      </w:r>
      <w:r>
        <w:rPr>
          <w:rtl w:val="1"/>
        </w:rPr>
        <w:t xml:space="preserve"> حدثنا محمد بن بشار حدثنا ابن أبي عديّ عن جعفر بن ميمون عن أبي تميمة الهُجَيميّ عن أبي عثمان عن ابن مسعود</w:t>
        <w:br/>
      </w:r>
      <w:r>
        <w:rPr>
          <w:color w:val="000000"/>
          <w:rtl w:val="1"/>
        </w:rPr>
        <w:t xml:space="preserve">قال: صَلّى رسولُ الله ﷺ العِشاءَ، ثُمَّ انْصرَفَ فأخَذَ بيدِ عَبد اللهِ بن مسعودٍ حتَّى خَرجَ بهِ إلى بَطْحاءِ مَكَّةَ، فأجْلسَه ثُمَّ خَطّ عليه خَطًّا، ثمَّ قال: «لا تَبْرحنَّ خَطَّكَ، فإنَّهُ سَيَنتهي إليكَ رِجالٌ، فلا تُكَلِّمْهُم، فَإنهُم لن يكلموكَ»، ثُمَّ مَضى رسولُ الله ﷺ حيث أراد. </w:t>
      </w:r>
      <w:r>
        <w:rPr>
          <w:color w:val="FF0000"/>
          <w:rtl w:val="1"/>
        </w:rPr>
        <w:t xml:space="preserve">فبينا أنا جالسٌ في خَطِّي إذ أتاني رجالٌ كأنَّهم الزُّطُّ أشْعارُهُم وأجسامُهم، لا أرَى عَورةً ولا أرَى قِشْرًا، ويَنْتهُونَ إليَّ لا يجاوِزُونَ الخَطَّ، ثمَّ يَصدُرُونَ إلى رسولِ اللهِ ﷺ، حتَّى إذا كانَ من آخر اللّيْلِ، لكن رسولُ اللهِ صلى الله عليه وسلم جاءَني وأنا جالسٌ، فقال: «لقد أراني مُنْذُ اللّيْلةِ» ثُمَّ دَخلَ عليَّ في خَطِّي فتوسَّدَ فخذِي فرقَدَ وكان رسولُ اللهِ ﷺ إذا رَقدَ نَفخَ. </w:t>
      </w:r>
      <w:r>
        <w:rPr>
          <w:color w:val="000000"/>
          <w:rtl w:val="1"/>
        </w:rPr>
        <w:t xml:space="preserve">فبينا أنا قاعدٌ ورسولُ الله ﷺ مُتوَسِّدٌ فخذِي إذا أنا بِرجالٍ عليهم ثِيابٌ بِيضٌ اللهُ أعلمُ ما بِهم من الجَمالِ، فانْتَهوْا إليه، فجلسَ طائفةٌ مِنْهم عندَ رأْس رسولِ اللهِ ﷺ وطائفةٌ مِنْهُم عند رجليهِ. </w:t>
      </w:r>
      <w:r>
        <w:rPr>
          <w:color w:val="000000"/>
          <w:rtl w:val="1"/>
        </w:rPr>
        <w:t xml:space="preserve">ثُمَّ قالُوا بَينهُم: ما رَأيْنا عَبدًا قَطُّ أُوتِي ما أُوتِي هذا النّبيُّ، إنَّ عَيْنيهِ تَنامانِ وقَلْبهُ يَقْظانُ، اضربوا له مَثلًا مَثلَ سَيِّدٍ بَنَى قَصرًا ثمَّ جَعلَ مائدةً، فدعَا النَّاسَ إلى طَعامِه وشَرابه، فمن أجابَه أكَلَ من طَعامِه وشَرِبَ من شَرَابِه، ومن لم يُجِبْهُ عاقبهُ، أو قال: عَذّبهُ، ثُمَّ ارْتَفعُوا. </w:t>
      </w:r>
      <w:r>
        <w:rPr>
          <w:color w:val="FF0000"/>
          <w:rtl w:val="1"/>
        </w:rPr>
        <w:t xml:space="preserve">واسْتيقظَ رسولُ الله ﷺ عند ذلكَ، فقال: «سمَعتَ ما قال هؤُلاءِ؟ وهَلْ تَدْرِي مَنْ هُمْ»؟ قلتُ: اللهُ ورسولُه أعلمُ، قال: «هم الملائِكةُ، فَتدْرِي ما المَثلُ الَّذِي ضَربُوا»؟ قلتُ: اللهُ ورَسولُه أعلمُ، قال: «المَثلُ الّذِي ضَرَبُوا: الرَّحمنُ بَنى الجنَّةَ، ودَعا إليها عِبادَهُ، فمن أجَابَهُ دَخلَ الجنَّةَ، ومن لم يُجبْهُ عَاقبهُ أو عَذّبهُ». </w:t>
      </w:r>
      <w:r>
        <w:rPr>
          <w:color w:val="000000"/>
          <w:rtl w:val="1"/>
        </w:rPr>
        <w:t xml:space="preserve">هذا حديثٌ حسنٌ غريبٌ صحيح من هذا الوجه. </w:t>
      </w:r>
      <w:r>
        <w:rPr>
          <w:color w:val="000000"/>
          <w:rtl w:val="1"/>
        </w:rPr>
        <w:t xml:space="preserve">وأبو تَميمةَ اسمُه: طَريفُ بن مُجالدٍ، وأبو عثمانَ النَّهْدِيُّ اسمُه: عبد الرحمنِ بن مُلٍّ. </w:t>
      </w:r>
      <w:r>
        <w:rPr>
          <w:color w:val="000000"/>
          <w:rtl w:val="1"/>
        </w:rPr>
        <w:t xml:space="preserve">وروى سليمان التّيمي هذا الحديث، وسليمانُ التَّيميُّ: هو ابن طَرْخانَ، وإنَّما كانَ يَنْزلُ بَنِي تَيْمٍ فَنُسبَ إليهم. </w:t>
      </w:r>
      <w:r>
        <w:rPr>
          <w:color w:val="000000"/>
          <w:rtl w:val="1"/>
        </w:rPr>
        <w:t xml:space="preserve"> </w:t>
      </w:r>
    </w:p>
    <w:p>
      <w:pPr>
        <w:bidi w:val="1"/>
        <w:jc w:val="start"/>
      </w:pPr>
      <w:r>
        <w:rPr>
          <w:rtl w:val="1"/>
        </w:rPr>
        <w:t xml:space="preserve">درجة الحديث: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الطاعة - قواعد النظام السياسي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طاعة الله وطاعة رسوله صلى الله عليه وسلم - القيم والأخلاق المحمودة</w:t>
      </w:r>
    </w:p>
    <w:p>
      <w:pPr>
        <w:bidi w:val="1"/>
        <w:jc w:val="start"/>
      </w:pPr>
      <w:r>
        <w:rPr>
          <w:rtl w:val="1"/>
        </w:rPr>
        <w:t>الشرح: الدلالة: السمع والطاعة - القيم والأخلاق المحمودة</w:t>
      </w:r>
    </w:p>
    <w:p>
      <w:pPr>
        <w:bidi w:val="1"/>
        <w:jc w:val="start"/>
      </w:pPr>
      <w:r>
        <w:rPr>
          <w:rtl w:val="1"/>
        </w:rPr>
        <w:t>الشرح: الدلالة: أسلوب ضرب المثل والتشبيه</w:t>
      </w:r>
    </w:p>
    <w:p>
      <w:pPr>
        <w:bidi w:val="1"/>
        <w:jc w:val="start"/>
      </w:pPr>
      <w:r>
        <w:rPr>
          <w:rtl w:val="1"/>
        </w:rPr>
        <w:t>الشرح: الدلالة: شكل الملائكة وحركتهم ورؤية الناس لهم - حقيقة الملائكة وصفاتهم</w:t>
      </w:r>
    </w:p>
    <w:p>
      <w:pPr>
        <w:bidi w:val="1"/>
        <w:jc w:val="start"/>
      </w:pPr>
      <w:r>
        <w:rPr>
          <w:rtl w:val="1"/>
        </w:rPr>
        <w:t>الشرح: الدلالة: قدرات الجن - حقيقة الجن وقدراتهم</w:t>
      </w:r>
    </w:p>
    <w:p>
      <w:pPr>
        <w:bidi w:val="1"/>
        <w:jc w:val="start"/>
      </w:pPr>
      <w:r>
        <w:rPr>
          <w:rtl w:val="1"/>
        </w:rPr>
        <w:t>الشرح: الدلالة: أماكن الجن - أماكن الجن وأسماؤهم</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التميز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آداب المتعلم - آداب المعلم والمتعلم</w:t>
      </w:r>
    </w:p>
    <w:p>
      <w:pPr>
        <w:bidi w:val="1"/>
        <w:jc w:val="start"/>
      </w:pPr>
      <w:r>
        <w:rPr>
          <w:rtl w:val="1"/>
        </w:rPr>
        <w:t>الشرح: الدلالة: حسن صحيح غريب - الغريب ( الفرد )</w:t>
      </w:r>
    </w:p>
    <w:p>
      <w:pPr>
        <w:bidi w:val="1"/>
        <w:jc w:val="start"/>
      </w:pPr>
      <w:r>
        <w:rPr>
          <w:rtl w:val="1"/>
        </w:rPr>
        <w:t>الشرح: الدلالة: الحاجة إلى الكمال الإنساني - حاجات المتعلمين</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الوحي - طرق المعرفة</w:t>
      </w:r>
    </w:p>
    <w:p>
      <w:pPr>
        <w:bidi w:val="1"/>
        <w:jc w:val="start"/>
      </w:pPr>
      <w:r>
        <w:rPr>
          <w:rtl w:val="1"/>
        </w:rPr>
        <w:t>الشرح: الدلالة: حق السمع والطاعة للرئيس - حقوق رئيس الدولة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