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1997 — الرقم الفرعي: 2 — الرقم الأصلي: 1997</w:t>
        <w:br/>
      </w:r>
      <w:r>
        <w:rPr>
          <w:rtl w:val="1"/>
        </w:rPr>
        <w:t xml:space="preserve"> حدثنا شَيْبان بن فَرّوخ حدثنا جرير ملاحظة يعني ابن حازم حدثنا يَعْلَى بن حكيم عن سعيد بن جُبَيْر</w:t>
        <w:br/>
      </w:r>
      <w:r>
        <w:rPr>
          <w:color w:val="000000"/>
          <w:rtl w:val="1"/>
        </w:rPr>
        <w:t xml:space="preserve">قال: سألتُ ابنَ عُمرَ عن نَبيذِ الجَرّ؟  </w:t>
      </w:r>
      <w:r>
        <w:rPr>
          <w:color w:val="FF0000"/>
          <w:rtl w:val="1"/>
        </w:rPr>
        <w:t xml:space="preserve">فقال: حرَّم رسولُ الله ﷺ نَبيذَ الجَرّ.  </w:t>
      </w:r>
      <w:r>
        <w:rPr>
          <w:color w:val="000000"/>
          <w:rtl w:val="1"/>
        </w:rPr>
        <w:t xml:space="preserve">فأَتيتُ ابنَ عبّاسٍ فقلتُ: أَلا تَسمعُ ما يقولُ ابنُ عُمر؟ قال: وما يقول؟  </w:t>
      </w:r>
      <w:r>
        <w:rPr>
          <w:color w:val="FF0000"/>
          <w:rtl w:val="1"/>
        </w:rPr>
        <w:t xml:space="preserve">قلت: قال: حرَّمَ رسولُ الله ﷺ نَبيذَ الجَرِّ.  </w:t>
      </w:r>
      <w:r>
        <w:rPr>
          <w:color w:val="000000"/>
          <w:rtl w:val="1"/>
        </w:rPr>
        <w:t xml:space="preserve">فقال: صدَقَ ابنُ عُمر؛  </w:t>
      </w:r>
      <w:r>
        <w:rPr>
          <w:color w:val="FF0000"/>
          <w:rtl w:val="1"/>
        </w:rPr>
        <w:t xml:space="preserve">حرَّم رسولُ الله ﷺ نَبيذَ الجَرّ.  </w:t>
      </w:r>
      <w:r>
        <w:rPr>
          <w:color w:val="000000"/>
          <w:rtl w:val="1"/>
        </w:rPr>
        <w:t xml:space="preserve">فقلت: وأيُّ شيءٍ نَبيذُ الجَرّ؟ فقال: كلُّ شيءٍ يُصنَع مِن المَدَر. 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