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يلبس المحرم من الثياب والأردية-كتاب الحجّ-صحيح البخاري — رقم الحديث: 1545 — الرقم الفرعي: 99 — الرقم الأصلي: 1545</w:t>
        <w:br/>
      </w:r>
      <w:r>
        <w:rPr>
          <w:rtl w:val="1"/>
        </w:rPr>
        <w:t xml:space="preserve"> حدثنا محمد بن أبي بكر المقدّميّ حدثنا فضيل بن سليمان قال:حدثني موسى بن عقبة قال:أخبرني كريب عن عبد الله بن عباس رضي الله عنهما</w:t>
        <w:br/>
      </w:r>
      <w:r>
        <w:rPr>
          <w:color w:val="FF0000"/>
          <w:rtl w:val="1"/>
        </w:rPr>
        <w:t xml:space="preserve">قال: انطَلَقَ النبيُّ ﷺ مِن المدينةِ بعدَما تَرَجَّلَ وادَّهَنَ، ولَبِسَ إزارَه ورِداءَه هو وأصحابُه،  </w:t>
      </w:r>
      <w:r>
        <w:rPr>
          <w:color w:val="FF0000"/>
          <w:rtl w:val="1"/>
        </w:rPr>
        <w:t xml:space="preserve">فلم يَنْهَ عن شيءٍ مِن الأردِيةِ والأُزُرِ تُلْبَسُ إلا المُزَعْفَرةَ الَّتي تَرْدَعُ على الجِلْدِ،  </w:t>
      </w:r>
      <w:r>
        <w:rPr>
          <w:color w:val="FF0000"/>
          <w:rtl w:val="1"/>
        </w:rPr>
        <w:t xml:space="preserve">فأصبَحَ بذي الحُلَيفةِ،  </w:t>
      </w:r>
      <w:r>
        <w:rPr>
          <w:color w:val="FF0000"/>
          <w:rtl w:val="1"/>
        </w:rPr>
        <w:t xml:space="preserve">رَكِبَ راحِلَتَه حتَّى استَوَى على البَيداءِ أهَلَّ هو وأصحابُه،  </w:t>
      </w:r>
      <w:r>
        <w:rPr>
          <w:color w:val="FF0000"/>
          <w:rtl w:val="1"/>
        </w:rPr>
        <w:t xml:space="preserve">وقَلَّدَ بَدَنَتَه،  </w:t>
      </w:r>
      <w:r>
        <w:rPr>
          <w:color w:val="FF0000"/>
          <w:rtl w:val="1"/>
        </w:rPr>
        <w:t xml:space="preserve">وذلكَ لخمسٍ بَقِينَ من ذي القَعْدةِ، فقَدِمَ مكَّةَ لأربَعِ ليالٍ خَلَوْنَ من ذي الحِجّةِ،  </w:t>
      </w:r>
      <w:r>
        <w:rPr>
          <w:color w:val="FF0000"/>
          <w:rtl w:val="1"/>
        </w:rPr>
        <w:t xml:space="preserve">فطافَ بالبيتِ وسَعَى بينَ الصَّفا والمَرْوةِ،  </w:t>
      </w:r>
      <w:r>
        <w:rPr>
          <w:color w:val="FF0000"/>
          <w:rtl w:val="1"/>
        </w:rPr>
        <w:t xml:space="preserve">ولم يَحِلَّ من أجْلِ بُدْنِه؛ لأنَّه قَلَّدَها،  </w:t>
      </w:r>
      <w:r>
        <w:rPr>
          <w:color w:val="FF0000"/>
          <w:rtl w:val="1"/>
        </w:rPr>
        <w:t xml:space="preserve">ثمَّ نَزَلَ بأعلى مكَّةَ عندَ الحَجُونِ وهو مُهِلٌّ بالحجِّ،  </w:t>
      </w:r>
      <w:r>
        <w:rPr>
          <w:color w:val="FF0000"/>
          <w:rtl w:val="1"/>
        </w:rPr>
        <w:t xml:space="preserve">ولم يَقرَبِ الكَعْبةَ بعدَ طَوافِه بها حتَّى رَجَعَ من عَرَفةَ،  </w:t>
      </w:r>
      <w:r>
        <w:rPr>
          <w:color w:val="FF0000"/>
          <w:rtl w:val="1"/>
        </w:rPr>
        <w:t xml:space="preserve">وأمَرَ أصحابَه أنْ يَطَّوَّفُوا بالبيتِ  </w:t>
      </w:r>
      <w:r>
        <w:rPr>
          <w:color w:val="000000"/>
          <w:rtl w:val="1"/>
        </w:rPr>
        <w:t xml:space="preserve">وبينَ الصَّفَا والمَرْوةِ،  </w:t>
      </w:r>
      <w:r>
        <w:rPr>
          <w:color w:val="FF0000"/>
          <w:rtl w:val="1"/>
        </w:rPr>
        <w:t xml:space="preserve">ثمَّ يُقصِّرُوا من رُؤُوسِهم،  </w:t>
      </w:r>
      <w:r>
        <w:rPr>
          <w:color w:val="FF0000"/>
          <w:rtl w:val="1"/>
        </w:rPr>
        <w:t xml:space="preserve">ثمَّ يَحِلُّوا، وذلكَ لمن لم يَكُنْ معه بَدَنةٌ قَلَّدَها، ومَن كانت معه امرأتُه فهِيَ له حلالٌ، والطِّيبُ والثِّيابُ. 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لباس الرجال في الإحرام - لباس الرجال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التطيب - منهيات الإحرام</w:t>
      </w:r>
    </w:p>
    <w:p>
      <w:pPr>
        <w:bidi w:val="1"/>
        <w:jc w:val="start"/>
      </w:pPr>
      <w:r>
        <w:rPr>
          <w:rtl w:val="1"/>
        </w:rPr>
        <w:t>الشرح: الدلالة: عقد النكاح والجماع والمباشرة - منهيات الإحرام</w:t>
      </w:r>
    </w:p>
    <w:p>
      <w:pPr>
        <w:bidi w:val="1"/>
        <w:jc w:val="start"/>
      </w:pPr>
      <w:r>
        <w:rPr>
          <w:rtl w:val="1"/>
        </w:rPr>
        <w:t>الشرح: الدلالة: المصبوغ (المعصفر والمزعفر) - ألوان اللباس</w:t>
      </w:r>
    </w:p>
    <w:p>
      <w:pPr>
        <w:bidi w:val="1"/>
        <w:jc w:val="start"/>
      </w:pPr>
      <w:r>
        <w:rPr>
          <w:rtl w:val="1"/>
        </w:rPr>
        <w:t>الشرح: الدلالة: الميقات الزماني - مواقيت الحج</w:t>
      </w:r>
    </w:p>
    <w:p>
      <w:pPr>
        <w:bidi w:val="1"/>
        <w:jc w:val="start"/>
      </w:pPr>
      <w:r>
        <w:rPr>
          <w:rtl w:val="1"/>
        </w:rPr>
        <w:t>الشرح: الدلالة: المواقيت المكانية - مواقيت الحج</w:t>
      </w:r>
    </w:p>
    <w:p>
      <w:pPr>
        <w:bidi w:val="1"/>
        <w:jc w:val="start"/>
      </w:pPr>
      <w:r>
        <w:rPr>
          <w:rtl w:val="1"/>
        </w:rPr>
        <w:t>الشرح: الدلالة: الإحرام ومكانه - أعمال العمرة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وقت التلبية - التلبية</w:t>
      </w:r>
    </w:p>
    <w:p>
      <w:pPr>
        <w:bidi w:val="1"/>
        <w:jc w:val="start"/>
      </w:pPr>
      <w:r>
        <w:rPr>
          <w:rtl w:val="1"/>
        </w:rPr>
        <w:t>الشرح: الدلالة: وقت دخول مكة - الدخول إلى مكة</w:t>
      </w:r>
    </w:p>
    <w:p>
      <w:pPr>
        <w:bidi w:val="1"/>
        <w:jc w:val="start"/>
      </w:pPr>
      <w:r>
        <w:rPr>
          <w:rtl w:val="1"/>
        </w:rPr>
        <w:t>الشرح: الدلالة: طواف القدوم - أنواع الطواف</w:t>
      </w:r>
    </w:p>
    <w:p>
      <w:pPr>
        <w:bidi w:val="1"/>
        <w:jc w:val="start"/>
      </w:pPr>
      <w:r>
        <w:rPr>
          <w:rtl w:val="1"/>
        </w:rPr>
        <w:t>الشرح: الدلالة: طواف الإفاضة - أنواع الطواف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p>
      <w:pPr>
        <w:bidi w:val="1"/>
        <w:jc w:val="start"/>
      </w:pPr>
      <w:r>
        <w:rPr>
          <w:rtl w:val="1"/>
        </w:rPr>
        <w:t>الشرح: الدلالة: وقت نحر الهدي ومكانه - الهدي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ساعة الانطلاق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