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قال:أربع ركعات-كتاب الصلاة-سنن أبي داود — رقم الحديث: 1185 — الرقم الفرعي: 99 — الرقم الأصلي: 1185</w:t>
        <w:br/>
      </w:r>
      <w:r>
        <w:rPr>
          <w:rtl w:val="1"/>
        </w:rPr>
        <w:t xml:space="preserve"> حدثنا موسى بن إسماعيل ثنا وهيب ثنا أيوب عن أبي قلابة عن قبيصة الهلاليّ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كَسَفَتِ الشَّمسُ على عهدِ رسولِ الله ﷺ،  </w:t>
      </w:r>
      <w:r>
        <w:rPr>
          <w:color w:val="FF0000"/>
          <w:rtl w:val="1"/>
        </w:rPr>
        <w:t xml:space="preserve">فخرَجَ فزِعًا يَجُرُّ ثَوبَه،  </w:t>
      </w:r>
      <w:r>
        <w:rPr>
          <w:color w:val="000000"/>
          <w:rtl w:val="1"/>
        </w:rPr>
        <w:t xml:space="preserve">وأنا معه يومَئذٍ بالمدينةِ،  </w:t>
      </w:r>
      <w:r>
        <w:rPr>
          <w:color w:val="000000"/>
          <w:rtl w:val="1"/>
        </w:rPr>
        <w:t xml:space="preserve">فصلَّى ركعتَينِ فأَطالَ فيهما القِيامَ،  </w:t>
      </w:r>
      <w:r>
        <w:rPr>
          <w:color w:val="000000"/>
          <w:rtl w:val="1"/>
        </w:rPr>
        <w:t xml:space="preserve">ثم انصرَفَ وانجَلَتْ،  </w:t>
      </w:r>
      <w:r>
        <w:rPr>
          <w:color w:val="000000"/>
          <w:rtl w:val="1"/>
        </w:rPr>
        <w:t xml:space="preserve">فقالَ: «إنَّما هذه الآياتُ يُخوِّفُ اللهُ، عزَّ وجلَّ، بها، فإذا رأيتُموها فَصَلُّوا كأَحدثِ صلاةٍ صلَّيتُموها مِن المَكتوبة».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