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القرض-كتاب الصدقات-سنن ابن ماجة — رقم الحديث: 2430 — الرقم الفرعي: 99 — الرقم الأصلي: 2430</w:t>
        <w:br/>
      </w:r>
      <w:r>
        <w:rPr>
          <w:rtl w:val="1"/>
        </w:rPr>
        <w:t xml:space="preserve"> حدثنا محمد بن خلف العسقلانيّ ثنا يعلى ثنا سليمان بن يُسيْر عن قيس بن روميّ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سُليمانُ بنُ أدْنان يُقرِضُ عَلْقمةَ ألفَ دِرهمٍ إلى عطائِه،  </w:t>
      </w:r>
      <w:r>
        <w:rPr>
          <w:color w:val="000000"/>
          <w:rtl w:val="1"/>
        </w:rPr>
        <w:t xml:space="preserve">فلمّا خَرَجَ عطاؤهُ تقاضاها منه واشتدَّ عليه، فقَضَاهُ،  </w:t>
      </w:r>
      <w:r>
        <w:rPr>
          <w:color w:val="FF0000"/>
          <w:rtl w:val="1"/>
        </w:rPr>
        <w:t xml:space="preserve">فكأنَّ عَلْقمةَ غَضِبَ، فمَكثَ أَشهُرًا، ثم أتاه، فقال: أقرِضْني ألفَ درهمٍ إلى عَطائي.  </w:t>
      </w:r>
      <w:r>
        <w:rPr>
          <w:color w:val="FF0000"/>
          <w:rtl w:val="1"/>
        </w:rPr>
        <w:t xml:space="preserve">قال: نَعَم وكَرَامةً، يا أُمَّ عُتبةَ هَلُمِّي تلكَ الخَريطةَ المَختومةَ التي عندَكِ. فجاءت بها،  </w:t>
      </w:r>
      <w:r>
        <w:rPr>
          <w:color w:val="000000"/>
          <w:rtl w:val="1"/>
        </w:rPr>
        <w:t xml:space="preserve">فقال: أما واللهِ، إنّها لَدراهِمُكَ التي قَضَيتَني، ما حرّكتُ منها دِرهمًا واحدًا.  </w:t>
      </w:r>
      <w:r>
        <w:rPr>
          <w:color w:val="000000"/>
          <w:rtl w:val="1"/>
        </w:rPr>
        <w:t xml:space="preserve">قال: فلِلّهِ أبوك، ما حمَلَكَ على ما فعلتَ بي؟! قال: ما سمعتُ منك. قال: ما سمعتَ منِّي؟  </w:t>
      </w:r>
      <w:r>
        <w:rPr>
          <w:color w:val="000000"/>
          <w:rtl w:val="1"/>
        </w:rPr>
        <w:t xml:space="preserve">قال: سمعتُكَ تَذكُرُ عن ابنِ مسعودٍ، أنَّ النّبيَّ ﷺ قال:  </w:t>
      </w:r>
      <w:r>
        <w:rPr>
          <w:color w:val="FF0000"/>
          <w:rtl w:val="1"/>
        </w:rPr>
        <w:t xml:space="preserve">«ما مِن مُسلمٍ يُقرِضُ مُسلِمًا قَرْضًا مرَّتَين، إلّا كانَ كصَدَقتِها مرّة».  </w:t>
      </w:r>
      <w:r>
        <w:rPr>
          <w:color w:val="000000"/>
          <w:rtl w:val="1"/>
        </w:rPr>
        <w:t xml:space="preserve">قال: كذلكَ أنبأني ابنُ مسعود. </w:t>
      </w:r>
    </w:p>
    <w:p>
      <w:pPr>
        <w:bidi w:val="1"/>
        <w:jc w:val="start"/>
      </w:pPr>
      <w:r>
        <w:rPr>
          <w:rtl w:val="1"/>
        </w:rPr>
        <w:t>درجة الحديث: حسن في المتابعات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الشواهد - لطائف الإسناد</w:t>
      </w:r>
    </w:p>
    <w:p>
      <w:pPr>
        <w:bidi w:val="1"/>
        <w:jc w:val="start"/>
      </w:pPr>
      <w:r>
        <w:rPr>
          <w:rtl w:val="1"/>
        </w:rPr>
        <w:t>الشرح: الدلالة: خامسًا: قيمة القرض الحسن، وإنظار المعسر - قيمة التكافل الاقتصادي، ومحاربة الفقر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ضعيف لا يتقوى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مجهول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مشروعية القرض - القرض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