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النوم على الشقّ الأيمن-كتاب الدعوات-صحيح البخاري — رقم الحديث: 6315 — الرقم الفرعي: 99 — الرقم الأصلي: 6315</w:t>
        <w:br/>
      </w:r>
      <w:r>
        <w:rPr>
          <w:rtl w:val="1"/>
        </w:rPr>
        <w:t xml:space="preserve"> حدثنا مُسَدّد حدثنا عبد الواحد بن زياد حدثنا العلاء بن المسيب قال:حدثني أبي عن البراء بن عازب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إذا أوَى إلى فِراشِه نامَ على شِقِّه الأيمَنِ،  </w:t>
      </w:r>
      <w:r>
        <w:rPr>
          <w:color w:val="FF0000"/>
          <w:rtl w:val="1"/>
        </w:rPr>
        <w:t xml:space="preserve">ثمَّ قال: «اللهمَّ أسلَمْتُ نَفْسي إليكَ، ووَجَّهْتُ وجهي إليكَ، وفَوَّضْتُ أمري إليكَ، وألْجأْتُ ظَهْري إليكَ، رَغْبةً ورَهْبةً إليكَ، لا مَلْجَأ ولا مَنجا منكَ إلَّا إليكَ، آمَنتُ بكِتابكَ الَّذي أنزَلتَ، ونبيِّكَ الَّذي أرسَلْتَ»،  </w:t>
      </w:r>
      <w:r>
        <w:rPr>
          <w:color w:val="FF0000"/>
          <w:rtl w:val="1"/>
        </w:rPr>
        <w:t xml:space="preserve">وقال رسولُ الله ﷺ: «مَن قالهُنَّ، ثمَّ ماتَ تحتَ ليلتِه ماتَ على الفِطْرةِ». </w:t>
      </w:r>
    </w:p>
    <w:p>
      <w:pPr>
        <w:bidi w:val="1"/>
        <w:jc w:val="start"/>
      </w:pPr>
      <w:r>
        <w:rPr>
          <w:rtl w:val="1"/>
        </w:rPr>
        <w:t xml:space="preserve">الشرح: الدلالة: تيامنه ﷺ في نومه - في حب النبي ﷺ للتيامن في كل خير من شأنه كله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وأذكاره إذا أوى إلى فراشه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