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يتحرّى الصلاة قبل غروب الشمس-كتاب الصلاة-صحيح البخاري — رقم الحديث: 586 — الرقم الفرعي: 99 — الرقم الأصلي: 586</w:t>
        <w:br/>
      </w:r>
      <w:r>
        <w:rPr>
          <w:rtl w:val="1"/>
        </w:rPr>
        <w:t xml:space="preserve"> حدثنا عبد العزيز بن عبد الله قال:حدثنا ابراهيم بن سعد عن صالح عن ابن شهاب قال:أخبرني عطاء بن يزيد الجندعيّ أنه سمع أبا سعيد الخدريّ يقول:سمعت رسول الله صلى الله عليه وسلم</w:t>
        <w:br/>
      </w:r>
      <w:r>
        <w:rPr>
          <w:color w:val="FF0000"/>
          <w:rtl w:val="1"/>
        </w:rPr>
        <w:t xml:space="preserve">«لا صلاةَ بعدَ الصُّبحِ حتَّى تَرْتَفِعَ الشمسُ،  </w:t>
      </w:r>
      <w:r>
        <w:rPr>
          <w:color w:val="FF0000"/>
          <w:rtl w:val="1"/>
        </w:rPr>
        <w:t xml:space="preserve">ولا صلاةَ بعدَ العصرِ حتَّى تَغِيبَ الشمسُ».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