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22122 — الرقم الفرعي: 99 — الرقم الأصلي: 22122 — ج: 5 — ص: 245</w:t>
        <w:br/>
      </w:r>
      <w:r>
        <w:rPr>
          <w:rtl w:val="1"/>
        </w:rPr>
        <w:t xml:space="preserve"> حدثنا أبو النضر ثنا عبد الحميد ملاحظة ابن بهرام ثنا شهر ثنا ابن غنم عن حديث معاذ بن جبل</w:t>
        <w:br/>
      </w:r>
      <w:r>
        <w:rPr>
          <w:color w:val="000000"/>
          <w:rtl w:val="1"/>
        </w:rPr>
        <w:t xml:space="preserve"> </w:t>
      </w:r>
      <w:r>
        <w:rPr>
          <w:color w:val="FF0000"/>
          <w:rtl w:val="1"/>
        </w:rPr>
        <w:t xml:space="preserve">أَنَّ رَسولَ الله ﷺ خَرَجَ بِالنَّاسِ قِبَلَ غَزوَة تَبوكَ، فلَمَّا أَن أَصبَحَ صَلَّى بِالنَّاسِ صَلاةَ الصُّبحِ،  </w:t>
      </w:r>
      <w:r>
        <w:rPr>
          <w:color w:val="000000"/>
          <w:rtl w:val="1"/>
        </w:rPr>
        <w:t xml:space="preserve">ثمَّ إِنَّ النَّاسَ رَكِبوا، فلمَّا أَن طَلَعَت الشَّمسُ نَعَسَ النَّاسُ على أَثَرِ الدُّلْجَةِ ولَزِمَ مُعَاذٌ رسولَ اللهِ ﷺ يَتْلُو أَثَرَه،  </w:t>
      </w:r>
      <w:r>
        <w:rPr>
          <w:color w:val="000000"/>
          <w:rtl w:val="1"/>
        </w:rPr>
        <w:t xml:space="preserve">والنَّاسُ تَفَرَّقَت بِهِم رِكَابُهُم على جَوَادِّ الطَّرِيقِ، تَأكُلُ وتَسِيرُ،  </w:t>
      </w:r>
      <w:r>
        <w:rPr>
          <w:color w:val="000000"/>
          <w:rtl w:val="1"/>
        </w:rPr>
        <w:t xml:space="preserve">فبينما مُعاذٌ على أَثَرِ رَسُولِ اللهِ ﷺ وناقَتُه تَأكُلُ مرَّةً وتَسيرُ أُخرى، عَثَرَت ناقةُ مُعاذٍ فكَبَحَها بِالزِّمامِ، فهَبَّت حَتَّى نَفَرَت مِنها ناقَة رَسولِ اللهِ ﷺ،  </w:t>
      </w:r>
      <w:r>
        <w:rPr>
          <w:color w:val="000000"/>
          <w:rtl w:val="1"/>
        </w:rPr>
        <w:t xml:space="preserve">ثمَّ إِنَّ رسولَ اللهِ ﷺ كشفَ عن قِناعَه، فالتَفَتَ فإِذا ليسَ مِن الجَيشِ رَجلٌ أَدْنى إِليهِ من معَاذٍ، فناداه رسول الله ﷺ فقال: «يا مُعاذ» قال: لَبَّيكَ يا نبيَّ الله. قال: «ادنُ دُونَك» فدَنَا مِنه حتَّى لَصِقَت راحِلَتَاهُما إحداهُما بالأُخرَى،  </w:t>
      </w:r>
      <w:r>
        <w:rPr>
          <w:color w:val="000000"/>
          <w:rtl w:val="1"/>
        </w:rPr>
        <w:t xml:space="preserve">فقالَ رسولُ الله ﷺ: «ما كنتُ أَحسِبُ الناسَ مِنّا كمَكَانِهم مِن البُعد». فقال مُعاذ: يا نبيَّ الله، نَعَسَ الناسُ، فتَفَرَّقت بهم رِكابُهُم تَرتَع وتَسِير. فقال رسولُ الله ﷺ: «وأنا كُنتُ ناعِسًا». </w:t>
      </w:r>
      <w:r>
        <w:rPr>
          <w:color w:val="000000"/>
          <w:rtl w:val="1"/>
        </w:rPr>
        <w:t xml:space="preserve">فلما رأى مُعاذٌ بُشرى رسولَ الله ﷺ إلَيه وخَلوتَه له، قال: يا رسولَ الله، ائذن لي أَسألُك عن كَلِمةٍ قد أَمرَضَتني وأَسقَمَتني وأَحزَنَتني.  </w:t>
      </w:r>
      <w:r>
        <w:rPr>
          <w:color w:val="000000"/>
          <w:rtl w:val="1"/>
        </w:rPr>
        <w:t xml:space="preserve">فقال نبيُّ الله ﷺ: «سَلنِي عَمَّ شِئت» قال: يا نبيَّ الله، حَدِّثني بعملٍ يُدخلُني الجنةَ لا أَسألُك عن شَيءٍ غَيرِه. قال نبيُّ الله ﷺ:  </w:t>
      </w:r>
      <w:r>
        <w:rPr>
          <w:color w:val="000000"/>
          <w:rtl w:val="1"/>
        </w:rPr>
        <w:t xml:space="preserve">«بخٍ بخٍ بخٍ، لقد سألتَ بعظِيم، لقد سألتَ بعظِيم - ثلاثًا - وإنَّه لَيَسيرٌ على مَن أرادَ اللهُ به الخَيرَ، وإنَّه لَيَسِيرٌ على مَن أَراد اللهُ به الخَير، وإنَّه لَيسيرٌ على مَن أَرادَ الله به الخَير». فلم يُحدِّثه بشَيءٍ إلَّا قالَه لَه ثلاثَ مَرَّات، يَعني: أَعادَه عليه ثَلاثَ مَرَّاتٍ حِرصًا لِكَيما يُتقنُه عنه،  </w:t>
      </w:r>
      <w:r>
        <w:rPr>
          <w:color w:val="000000"/>
          <w:rtl w:val="1"/>
        </w:rPr>
        <w:t xml:space="preserve">فقال نَبيُّ الله ﷺ: «تُؤمنُ باللهِ واليومِ الآخِر، وتُقيمُ الصلاةَ، وتَعبدُ اللهَ وحدَه لا تُشركُ به شَيئًا حتّى تَموتَ وأَنت على ذٰلك». فقال: يا نبيَّ اللهِ، أَعِد لِي، فأعادَها له ثلاثَ مرَّاتٍ. </w:t>
      </w:r>
      <w:r>
        <w:rPr>
          <w:color w:val="000000"/>
          <w:rtl w:val="1"/>
        </w:rPr>
        <w:t xml:space="preserve">ثم قال نبيُّ اللهِ ﷺ: «إن شِئتَ حَدَّثتُك يا معاذُ برَأسِ هٰذا الأَمرِ وقِوامِ هٰذا الأَمر، وذِروةِ السَّنام». فقال مُعاذٌ: بلى، بأَبِي وأُمي أَنتَ يا نَبيَّ الله، فحدِّثني. فقال نبيُّ الله ﷺ:  </w:t>
      </w:r>
      <w:r>
        <w:rPr>
          <w:color w:val="000000"/>
          <w:rtl w:val="1"/>
        </w:rPr>
        <w:t xml:space="preserve">«إنَّ رأسَ هٰذا الأَمر أَن تَشهدَ أَن لا إلٰه إلّا الله وَحدَه لا شَريكَ له، وأَنَّ مُحمَّدًا عَبدُه ورسُوله،  </w:t>
      </w:r>
      <w:r>
        <w:rPr>
          <w:color w:val="000000"/>
          <w:rtl w:val="1"/>
        </w:rPr>
        <w:t xml:space="preserve">وإنَّ قوامَ هٰذا الأمر إقامُ الصلاةِ وإيتاءُ الزكاة،  </w:t>
      </w:r>
      <w:r>
        <w:rPr>
          <w:color w:val="FF0000"/>
          <w:rtl w:val="1"/>
        </w:rPr>
        <w:t xml:space="preserve">وإنَّ ذِروةَ السنام مِنه الجِهادُ في سَبِيلِ الله، إنَّما أُمرتُ أَن أُقاتِلَ الناسَ حتَّى يُقِيمُوا الصلاةَ ويُؤتُوا الزَّكاةَ، ويَشهدُوا أَن لا إله إلا الله وَحدَه لا شَريكَ له، وأَنَّ محمَّدًا عَبدُه ورسولُه، فإذا فَعَلُوا ذٰلك فقد اعتَصَمُوا وعَصَمُوا دِماءَهم وأَموالَهم، إلَّا بحقِّها، وحِسابُهم على الله». </w:t>
      </w:r>
      <w:r>
        <w:rPr>
          <w:color w:val="FF0000"/>
          <w:rtl w:val="1"/>
        </w:rPr>
        <w:t xml:space="preserve">وقال رسولُ الله ﷺ: «والذي نَفسُ مُحمَّدٍ بيَدِه، ما شَحَبَ وجهٌ، ولا اغبرَّت قَدَمٌ في عَمَلٍ تَبتَغِى فيه درجاتِ الجَنّة بعد الصلاةِ المَفروضَة، كجِهادٍ في سَبيلِ الله، ولا ثَقُلَ ميزانُ عبدٍ، كدابَّة تَنفُقُ له في سَبيلِ الله، أَو يَحمِلُ عَلَيها في سَبيلِ الله». </w:t>
      </w:r>
    </w:p>
    <w:p>
      <w:pPr>
        <w:bidi w:val="1"/>
        <w:jc w:val="start"/>
      </w:pPr>
      <w:r>
        <w:rPr>
          <w:rtl w:val="1"/>
        </w:rPr>
        <w:t>درجة الحديث: صحيح بطرقه وشاهده</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فضل غبار الجهاد وتغبير القدمين في سبيل الله - فضل الجهاد وثواب المجاهدين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