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صلاة من لا يقيم صلبه في الركوع والسجود-كتاب الصلاة-سنن أبي داود — رقم الحديث: 863 — الرقم الفرعي: 99 — الرقم الأصلي: 863</w:t>
        <w:br/>
      </w:r>
      <w:r>
        <w:rPr>
          <w:rtl w:val="1"/>
        </w:rPr>
        <w:t xml:space="preserve"> حدثنا زهير بن حرب ثنا جرير عن عطاء بن السّائب عن سالم البَراد</w:t>
        <w:br/>
      </w:r>
      <w:r>
        <w:rPr>
          <w:color w:val="FF0000"/>
          <w:rtl w:val="1"/>
        </w:rPr>
        <w:t xml:space="preserve">قال: أَتينا عُقبةَ بن عمرِو الأنصاري أبا مسعودٍ، فقلنا له: حدثْنا عن صلاة رسول الله ﷺ.  </w:t>
      </w:r>
      <w:r>
        <w:rPr>
          <w:color w:val="FF0000"/>
          <w:rtl w:val="1"/>
        </w:rPr>
        <w:t xml:space="preserve">فقام بين أيدينا في المسجدِ، فكبّر،  </w:t>
      </w:r>
      <w:r>
        <w:rPr>
          <w:color w:val="FF0000"/>
          <w:rtl w:val="1"/>
        </w:rPr>
        <w:t xml:space="preserve">فلما ركع وَضَعَ يديه على رُكبتيهِ، وجعل أَصابعَه أسفلَ من ذلك، وجافى بين مِرفقَيهِ، حتى استقرَّ كل شيء منه،  </w:t>
      </w:r>
      <w:r>
        <w:rPr>
          <w:color w:val="FF0000"/>
          <w:rtl w:val="1"/>
        </w:rPr>
        <w:t xml:space="preserve">ثم قال: سمع اللهُ لمن حَمِدَه،  </w:t>
      </w:r>
      <w:r>
        <w:rPr>
          <w:color w:val="FF0000"/>
          <w:rtl w:val="1"/>
        </w:rPr>
        <w:t xml:space="preserve">فقام حتى استقرّ كل شيء منه،  </w:t>
      </w:r>
      <w:r>
        <w:rPr>
          <w:color w:val="FF0000"/>
          <w:rtl w:val="1"/>
        </w:rPr>
        <w:t xml:space="preserve">ثم كَبّرَ  </w:t>
      </w:r>
      <w:r>
        <w:rPr>
          <w:color w:val="FF0000"/>
          <w:rtl w:val="1"/>
        </w:rPr>
        <w:t xml:space="preserve">وسجدَ ووضع كَفيهِ على الأَرض، ثم جافَى بين مِرفَقيهِ حتى استقرَّ كل شيء منه،  </w:t>
      </w:r>
      <w:r>
        <w:rPr>
          <w:color w:val="FF0000"/>
          <w:rtl w:val="1"/>
        </w:rPr>
        <w:t xml:space="preserve">ثم رفع رأسَه فجلس حتى استقر كل شيءٍ منه،  </w:t>
      </w:r>
      <w:r>
        <w:rPr>
          <w:color w:val="FF0000"/>
          <w:rtl w:val="1"/>
        </w:rPr>
        <w:t xml:space="preserve">ففعل مثلَ ذلك أيضاً،  </w:t>
      </w:r>
      <w:r>
        <w:rPr>
          <w:color w:val="FF0000"/>
          <w:rtl w:val="1"/>
        </w:rPr>
        <w:t xml:space="preserve">ثم صَلى أربعَ رَكعاتِ مثلَ هذه الركعة، فصَلّى صلاتَه، ثم قال: هكذا رأينا رسولَ الله ﷺ يُصلّي.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تكبيرة الإحرام - افتتاح الصلاة</w:t>
      </w:r>
    </w:p>
    <w:p>
      <w:pPr>
        <w:bidi w:val="1"/>
        <w:jc w:val="start"/>
      </w:pPr>
      <w:r>
        <w:rPr>
          <w:rtl w:val="1"/>
        </w:rPr>
        <w:t>الشرح: الدلالة: هيئة الركوع والطمأنينة فيه - الركوع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p>
      <w:pPr>
        <w:bidi w:val="1"/>
        <w:jc w:val="start"/>
      </w:pPr>
      <w:r>
        <w:rPr>
          <w:rtl w:val="1"/>
        </w:rPr>
        <w:t>الشرح: الدلالة: هيئة السجود والطمأنينة فيه - السجود</w:t>
      </w:r>
    </w:p>
    <w:p>
      <w:pPr>
        <w:bidi w:val="1"/>
        <w:jc w:val="start"/>
      </w:pPr>
      <w:r>
        <w:rPr>
          <w:rtl w:val="1"/>
        </w:rPr>
        <w:t>الشرح: الدلالة: الجلوس بين السجدتين (الهيئة والأذكار) - السجود</w:t>
      </w:r>
    </w:p>
    <w:p>
      <w:pPr>
        <w:bidi w:val="1"/>
        <w:jc w:val="start"/>
      </w:pPr>
      <w:r>
        <w:rPr>
          <w:rtl w:val="1"/>
        </w:rPr>
        <w:t>الشرح: الدلالة: صفة صلاة النبي صلى الله عليه وسلم////////////////////////////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