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الخطبة أيام منى-كتاب الحجّ-صحيح البخاري — رقم الحديث: 1742 — الرقم الفرعي: 99 — الرقم الأصلي: 1742</w:t>
        <w:br/>
      </w:r>
      <w:r>
        <w:rPr>
          <w:rtl w:val="1"/>
        </w:rPr>
        <w:t xml:space="preserve"> حدثنا محمد بن المثنى حدثنا يزيد بن هارون أخبرنا عاصم بن محمد بن زيد عن أبيه عن ابن عمر رضي الله عنهما قال:قال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النّبيُّ ﷺ بمِنًى: «أتدرونَ أيُّ يومٍ هذا؟» قالوا: اللهُ ورسولُه أعلَمُ، فقال: «فإنَّ هذا يومٌ حَرَامٌ،  </w:t>
      </w:r>
      <w:r>
        <w:rPr>
          <w:color w:val="FF0000"/>
          <w:rtl w:val="1"/>
        </w:rPr>
        <w:t xml:space="preserve">أفتَدْرونَ أيُّ بَلَدٍ هذا؟» قالوا: اللهُ ورسولُه أعلَمُ، قال: «بَلَدٌ حَرَامٌ،  </w:t>
      </w:r>
      <w:r>
        <w:rPr>
          <w:color w:val="FF0000"/>
          <w:rtl w:val="1"/>
        </w:rPr>
        <w:t xml:space="preserve">أفتَدْرونَ أيُّ شَهْرٍ هذا؟» قالوا: اللهُ ورسولُه أعلَمُ، قال: «شَهْرٌ حَرَامٌ»  </w:t>
      </w:r>
      <w:r>
        <w:rPr>
          <w:color w:val="FF0000"/>
          <w:rtl w:val="1"/>
        </w:rPr>
        <w:t xml:space="preserve">قال: «فإنَّ اللهَ حَرَّمَ عليكم دِماءَكُمَ وأموالَكم وأعراضَكُم، كحُرْمةِ يومِكم هذا، في شهرِكم هذا، في بَلَدِكم هذا». </w:t>
      </w:r>
      <w:r>
        <w:rPr>
          <w:color w:val="000000"/>
          <w:rtl w:val="1"/>
        </w:rPr>
        <w:t xml:space="preserve">وقال هشامُ بنُ الغازِ: أخبرني نافعٌ، عن ابنِ عمرَ رضي الله عنهما:  </w:t>
      </w:r>
      <w:r>
        <w:rPr>
          <w:color w:val="FF0000"/>
          <w:rtl w:val="1"/>
        </w:rPr>
        <w:t xml:space="preserve">وَقَفَ النبيُّ ﷺ يومَ النَّحْرِ بينَ الجَمَراتِ في الحَجّة الَّتي حَجَّ ... بهذا، وقال: «هذا يومُ الحجِّ الأكبَرِ»  </w:t>
      </w:r>
      <w:r>
        <w:rPr>
          <w:color w:val="FF0000"/>
          <w:rtl w:val="1"/>
        </w:rPr>
        <w:t xml:space="preserve">فطَفِقَ النبيُّ ﷺ يقولُ: «اللهمَّ اشهَدْ» ووَدَّعَ النّاسَ، فقالوا: هذه حَجّةُ الوَدَاع. </w:t>
      </w:r>
    </w:p>
    <w:p>
      <w:pPr>
        <w:bidi w:val="1"/>
        <w:jc w:val="start"/>
      </w:pPr>
      <w:r>
        <w:rPr>
          <w:rtl w:val="1"/>
        </w:rPr>
        <w:t>الشرح: الدلالة: تسميتها حجة الوداع - حجة الوداع وما تلاها من أحداث</w:t>
      </w:r>
    </w:p>
    <w:p>
      <w:pPr>
        <w:bidi w:val="1"/>
        <w:jc w:val="start"/>
      </w:pPr>
      <w:r>
        <w:rPr>
          <w:rtl w:val="1"/>
        </w:rPr>
        <w:t>الشرح: الدلالة: في يوم النحر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