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17237 — الرقم الفرعي: 99 — الرقم الأصلي: 17237</w:t>
        <w:br/>
      </w:r>
      <w:r>
        <w:rPr>
          <w:rtl w:val="1"/>
        </w:rPr>
        <w:t xml:space="preserve"> حدثنا أبو بكر الحنفيّ قال:ثنا عبد الحميد بن جعفر عن أبيه عن رجُل من مزينة</w:t>
        <w:br/>
      </w:r>
      <w:r>
        <w:rPr>
          <w:color w:val="000000"/>
          <w:rtl w:val="1"/>
        </w:rPr>
        <w:t xml:space="preserve">أَنَّه قالت لَه أُمُّه: أَلا تَنطَلِقُ فتَسأَلَ رَسولَ اللهِ ﷺ كما يَسأَلُه النَّاسُ، فانطَلَقتُ أَسأَلُه، فوَجَدتُه قائِما يَخطُب وهُو يقول:  </w:t>
      </w:r>
      <w:r>
        <w:rPr>
          <w:color w:val="FF0000"/>
          <w:rtl w:val="1"/>
        </w:rPr>
        <w:t xml:space="preserve">«مَن استَعَفَّ أَعَفَّه اللهُ، ومَن استَغنَى أَغنَاه اللهُ، ومَن سَأَلَ النَّاسَ وله عِدلُ خَمسِ أَواقٍ فقد سَأَلَ إِلحَافًا». </w:t>
      </w:r>
      <w:r>
        <w:rPr>
          <w:color w:val="000000"/>
          <w:rtl w:val="1"/>
        </w:rPr>
        <w:t xml:space="preserve">فقُلتُ بَينِي وبَينَ نَفسِي لَنَاقَةٌ له: هي خَيرٌ مِن خَمسِ أَوَاقٍ، ولِغُلامِه نَاقَةٌ أخرى هي خَيرٌ مِن خَمسِ أَوَاقٍ، فَرَجَعتُ، ولم أَسأَله.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