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12614 — الرقم الفرعي: 99 — الرقم الأصلي: 12614 — ج: 3 — ص: 158</w:t>
        <w:br/>
      </w:r>
      <w:r>
        <w:rPr>
          <w:rtl w:val="1"/>
        </w:rPr>
        <w:t xml:space="preserve"> حدثنا خلف بن خليفة عن حفص عن عمّه أنس بن مالك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كان أهلُ بيتٍ من الأنصار لهم جملٌ يَسْنُون عليه، وإنَّ الجمل استَصْعَبَ عليهم، فمنَعَهم ظَهْرَه،  </w:t>
      </w:r>
      <w:r>
        <w:rPr>
          <w:color w:val="000000"/>
          <w:rtl w:val="1"/>
        </w:rPr>
        <w:t xml:space="preserve">وإنَّ الأنصارَ جاؤوا إلى رسولِ الله ﷺ، فقالوا له: إنَّه كان لنا جملٌ نَسْنِي عليه، وإنّه استَصعَب علينا ومَنَعَنا، وقد عَطِشَ الزَّرعُ والنخلُ.  </w:t>
      </w:r>
      <w:r>
        <w:rPr>
          <w:color w:val="000000"/>
          <w:rtl w:val="1"/>
        </w:rPr>
        <w:t xml:space="preserve">فقال رسولُ الله ﷺ لأصحابه: «قوموا» فقاموا،  </w:t>
      </w:r>
      <w:r>
        <w:rPr>
          <w:color w:val="000000"/>
          <w:rtl w:val="1"/>
        </w:rPr>
        <w:t xml:space="preserve">فدخل الحائطَ، والجملُ في ناحيتِه، فمَشَى النّبيُّ ﷺ نحوه،  </w:t>
      </w:r>
      <w:r>
        <w:rPr>
          <w:color w:val="000000"/>
          <w:rtl w:val="1"/>
        </w:rPr>
        <w:t xml:space="preserve">فقالت الأنصارُ: يا نبيَّ الله، إنَّه قد صارَ مثلَ الكَلْبِ الكَلِبِ، وإنّا نخافُ عليك صَوْلَتَه، فقال: «ليس عليَّ منه بأسٌ»  </w:t>
      </w:r>
      <w:r>
        <w:rPr>
          <w:color w:val="000000"/>
          <w:rtl w:val="1"/>
        </w:rPr>
        <w:t xml:space="preserve">فلمّا نَظَر الجملُ إلى رسولِ الله ﷺ، أقبل نحوه، حتَّى خرَّ ساجدًا بين يدَيه،  </w:t>
      </w:r>
      <w:r>
        <w:rPr>
          <w:color w:val="000000"/>
          <w:rtl w:val="1"/>
        </w:rPr>
        <w:t xml:space="preserve">فأخذَ رسولُ الله ﷺ بناصِيَتِه أَذَلَّ ما كانت قطُّ، حتَّى أَدخَلَه في العملِ،  </w:t>
      </w:r>
      <w:r>
        <w:rPr>
          <w:color w:val="FF0000"/>
          <w:rtl w:val="1"/>
        </w:rPr>
        <w:t xml:space="preserve">فقال له أصحابُه: يا نبيَّ الله، هذه بَهيمةٌ لا تعقلُ تسجُدُ لك، ونحنُ نَعقِل، فنحن أحقُّ أن نَسجُدَ لك،  </w:t>
      </w:r>
      <w:r>
        <w:rPr>
          <w:color w:val="FF0000"/>
          <w:rtl w:val="1"/>
        </w:rPr>
        <w:t xml:space="preserve">فقال: «لا يصلُح لبَشَرٍ أن يَسجدَ لبشرٍ،  </w:t>
      </w:r>
      <w:r>
        <w:rPr>
          <w:color w:val="FF0000"/>
          <w:rtl w:val="1"/>
        </w:rPr>
        <w:t xml:space="preserve">ولو صَلَحَ لبشرٍ أن يَسجدَ لبَشرٍ، لأمرتُ المرأة أن تسجدَ لزوجِها، من عِظَمِ حقِّه عليها،  </w:t>
      </w:r>
      <w:r>
        <w:rPr>
          <w:color w:val="FF0000"/>
          <w:rtl w:val="1"/>
        </w:rPr>
        <w:t xml:space="preserve">والذي نفسي بيَدِه، لو كان مِن قَدَمِه إلى مَفْرِقِ رأسِه قَرْحةً تـتَبَجَّسُ بالقيحِ والصديد، ثم استَقْبَلَته تلحسُه ما أَدَّت حقَّه».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 xml:space="preserve">الشرح: الدلالة: الاعتدال في مدحه وتعظيمه ﷺ - التحذير من الإفراط (الغلو) أو التفريط (التقصير) أو الابتداع ... </w:t>
      </w:r>
    </w:p>
    <w:p>
      <w:pPr>
        <w:bidi w:val="1"/>
        <w:jc w:val="start"/>
      </w:pPr>
      <w:r>
        <w:rPr>
          <w:rtl w:val="1"/>
        </w:rPr>
        <w:t>الشرح: الدلالة: الطاعة بالمعروف وعدم الطاعة في المعصية - طاعة المرأة لزوجها</w:t>
      </w:r>
    </w:p>
    <w:p>
      <w:pPr>
        <w:bidi w:val="1"/>
        <w:jc w:val="start"/>
      </w:pPr>
      <w:r>
        <w:rPr>
          <w:rtl w:val="1"/>
        </w:rPr>
        <w:t>الشرح: الدلالة: رعاية الزوجة لزوجها وأولادها - طاعة المرأة لزوجها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