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ثياب الخضر-كتاب اللباس-صحيح البخاري — رقم الحديث: 5825 — الرقم الفرعي: 99 — الرقم الأصلي: 5825</w:t>
        <w:br/>
      </w:r>
      <w:r>
        <w:rPr>
          <w:rtl w:val="1"/>
        </w:rPr>
        <w:t xml:space="preserve"> حدثنا محمد بن بشار حدثنا عبد الوهاب أخبرنا أيوب عن عكرمة</w:t>
        <w:br/>
      </w:r>
      <w:r>
        <w:rPr>
          <w:color w:val="000000"/>
          <w:rtl w:val="1"/>
        </w:rPr>
        <w:t xml:space="preserve">أنَّ رِفاعةَ طَلَّقَ امرأتَه،  </w:t>
      </w:r>
      <w:r>
        <w:rPr>
          <w:color w:val="000000"/>
          <w:rtl w:val="1"/>
        </w:rPr>
        <w:t xml:space="preserve">فتَزوَّجَها عبدُ الرَّحمنِ بنُ الزَّبِيرِ القُرَظِيُّ،  </w:t>
      </w:r>
      <w:r>
        <w:rPr>
          <w:color w:val="000000"/>
          <w:rtl w:val="1"/>
        </w:rPr>
        <w:t xml:space="preserve">قالت عائشةُ: وعليها خِمارٌ أخضَرُ،  </w:t>
      </w:r>
      <w:r>
        <w:rPr>
          <w:color w:val="000000"/>
          <w:rtl w:val="1"/>
        </w:rPr>
        <w:t xml:space="preserve">فشَكَتْ إليها وأرَتْها خُضْرةً بجِلْدِها،  </w:t>
      </w:r>
      <w:r>
        <w:rPr>
          <w:color w:val="000000"/>
          <w:rtl w:val="1"/>
        </w:rPr>
        <w:t xml:space="preserve">فلمّا جاءَ رسولُ الله ﷺ - والنِّساءُ يَنصُرُ بعضُهُنَّ بعضًا - قالت عائشةُ: ما رأيتُ مِثلَ ما يَلْقَى المؤمِناتُ، لَجِلْدُها أشدُّ خُضْرةً من ثوبِها،  </w:t>
      </w:r>
      <w:r>
        <w:rPr>
          <w:color w:val="000000"/>
          <w:rtl w:val="1"/>
        </w:rPr>
        <w:t xml:space="preserve">قال: وسَمِعَ أنَّها قد أتَتْ رسولَ الله ﷺ، فجاءَ ومَعَه ابنانِ له من غيرِها،  </w:t>
      </w:r>
      <w:r>
        <w:rPr>
          <w:color w:val="000000"/>
          <w:rtl w:val="1"/>
        </w:rPr>
        <w:t xml:space="preserve">قالت: والله ما لي إليه من ذَنْبٍ، إلَّا أنَّ ما معه ليس بأغْنَى عنِّي من هذه - وأخَذَتْ هُدْبةً من ثوبِها –  </w:t>
      </w:r>
      <w:r>
        <w:rPr>
          <w:color w:val="000000"/>
          <w:rtl w:val="1"/>
        </w:rPr>
        <w:t xml:space="preserve">فقال: كَذَبَتْ والله يا رسولَ الله، إنّي لأنفُضُها نَفْضَ الأدِيمِ،  </w:t>
      </w:r>
      <w:r>
        <w:rPr>
          <w:color w:val="FF0000"/>
          <w:rtl w:val="1"/>
        </w:rPr>
        <w:t xml:space="preserve">ولكنَّها ناشِزٌ، تريدُ رِفاعةَ،  </w:t>
      </w:r>
      <w:r>
        <w:rPr>
          <w:color w:val="000000"/>
          <w:rtl w:val="1"/>
        </w:rPr>
        <w:t xml:space="preserve">فقال رسولُ الله ﷺ: «فإنْ كان ذلكِ لم تَحِلّي له - أو: لم تَصْلُحي له - حتَّى يَذُوقَ من عُسَيلَتِكِ»  </w:t>
      </w:r>
      <w:r>
        <w:rPr>
          <w:color w:val="FF0000"/>
          <w:rtl w:val="1"/>
        </w:rPr>
        <w:t xml:space="preserve">قال: وأبصَرَ معه ابنَينِ، فقال: «بَنُوكَ هؤُلاءِ؟» قال: نعم،  </w:t>
      </w:r>
      <w:r>
        <w:rPr>
          <w:color w:val="FF0000"/>
          <w:rtl w:val="1"/>
        </w:rPr>
        <w:t xml:space="preserve">قال: «هذا الَّذي تَزْعُمِينَ ما تَزْعُمِينَ؟ فوالله لهم أشبَه به منَ الغُراب بالغُراب». 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