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خَرْص العنب-كتاب الزكاة-سنن أبي داود — رقم الحديث: 1603 — الرقم الفرعي: 99 — الرقم الأصلي: 1603</w:t>
        <w:br/>
      </w:r>
      <w:r>
        <w:rPr>
          <w:rtl w:val="1"/>
        </w:rPr>
        <w:t xml:space="preserve"> حدثنا عبد العزيز بن السريّ الناقط ثنا بِشر بن منصور عن عبد الرحمن بن إسحاق عن الزهريّ عن سعيد بن المسيّب عن عتّاب بن أسيد</w:t>
        <w:br/>
      </w:r>
      <w:r>
        <w:rPr>
          <w:color w:val="000000"/>
          <w:rtl w:val="1"/>
        </w:rPr>
        <w:t xml:space="preserve">قال: أمَرَ رسولُ الله ﷺأن يُخرَصَ العِنَبُ، كما يُخْرَصُ النَّخْلُ،  </w:t>
      </w:r>
      <w:r>
        <w:rPr>
          <w:color w:val="FF0000"/>
          <w:rtl w:val="1"/>
        </w:rPr>
        <w:t xml:space="preserve">وتُؤخذ زكاتُه زبيباً، كما تُؤخَذُ صَدَقةُ النَّخْلِ تمراً.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صفة المال الذي يخرج للزكاة - الزكاة</w:t>
      </w:r>
    </w:p>
    <w:p>
      <w:pPr>
        <w:bidi w:val="1"/>
        <w:jc w:val="start"/>
      </w:pPr>
      <w:r>
        <w:rPr>
          <w:rtl w:val="1"/>
        </w:rPr>
        <w:t>الشرح: الدلالة: الأصناف التي فيها الزكاة - الزروع والثمار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